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25"/>
        <w:tblW w:w="9928" w:type="dxa"/>
        <w:tblCellMar>
          <w:left w:w="102" w:type="dxa"/>
        </w:tblCellMar>
        <w:tblLook w:val="04A0" w:firstRow="1" w:lastRow="0" w:firstColumn="1" w:lastColumn="0" w:noHBand="0" w:noVBand="1"/>
      </w:tblPr>
      <w:tblGrid>
        <w:gridCol w:w="3223"/>
        <w:gridCol w:w="6705"/>
      </w:tblGrid>
      <w:tr w:rsidR="003D3497" w:rsidRPr="00937770" w:rsidTr="00356FC4">
        <w:trPr>
          <w:trHeight w:val="281"/>
        </w:trPr>
        <w:tc>
          <w:tcPr>
            <w:tcW w:w="3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3D3497" w:rsidRPr="00937770" w:rsidRDefault="003D3497" w:rsidP="00B506B7">
            <w:pPr>
              <w:pStyle w:val="13"/>
              <w:jc w:val="both"/>
              <w:rPr>
                <w:rFonts w:ascii="Arial" w:hAnsi="Arial" w:cs="Arial"/>
                <w:bCs/>
              </w:rPr>
            </w:pPr>
            <w:bookmarkStart w:id="0" w:name="_GoBack"/>
            <w:bookmarkEnd w:id="0"/>
            <w:r w:rsidRPr="00937770">
              <w:rPr>
                <w:rFonts w:ascii="Arial" w:hAnsi="Arial" w:cs="Arial"/>
                <w:bCs/>
              </w:rPr>
              <w:t>Название СОП</w:t>
            </w:r>
          </w:p>
        </w:tc>
        <w:tc>
          <w:tcPr>
            <w:tcW w:w="6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3D3497" w:rsidRPr="00937770" w:rsidRDefault="003D3497" w:rsidP="00B506B7">
            <w:pPr>
              <w:pStyle w:val="13"/>
              <w:jc w:val="center"/>
              <w:rPr>
                <w:rFonts w:ascii="Arial" w:eastAsia="TimesNewRomanPSMT" w:hAnsi="Arial" w:cs="Arial"/>
                <w:b/>
              </w:rPr>
            </w:pPr>
            <w:r w:rsidRPr="00937770">
              <w:rPr>
                <w:rFonts w:ascii="Arial" w:eastAsia="Times New Roman" w:hAnsi="Arial" w:cs="Arial"/>
                <w:b/>
              </w:rPr>
              <w:t>Алгоритм забора мазка на онкоцитологию</w:t>
            </w:r>
          </w:p>
        </w:tc>
      </w:tr>
      <w:tr w:rsidR="003D3497" w:rsidRPr="00937770" w:rsidTr="00356FC4">
        <w:trPr>
          <w:trHeight w:val="499"/>
        </w:trPr>
        <w:tc>
          <w:tcPr>
            <w:tcW w:w="3022" w:type="dxa"/>
            <w:vMerge w:val="restart"/>
            <w:shd w:val="clear" w:color="auto" w:fill="auto"/>
            <w:tcMar>
              <w:left w:w="98" w:type="dxa"/>
            </w:tcMar>
          </w:tcPr>
          <w:p w:rsidR="003D3497" w:rsidRPr="00937770" w:rsidRDefault="003D3497" w:rsidP="00B506B7">
            <w:pPr>
              <w:pStyle w:val="13"/>
              <w:rPr>
                <w:rFonts w:ascii="Arial" w:hAnsi="Arial" w:cs="Arial"/>
                <w:b/>
              </w:rPr>
            </w:pPr>
            <w:r w:rsidRPr="00937770">
              <w:rPr>
                <w:rFonts w:ascii="Arial" w:hAnsi="Arial" w:cs="Arial"/>
                <w:b/>
              </w:rPr>
              <w:t>Цель внедрения</w:t>
            </w:r>
          </w:p>
        </w:tc>
        <w:tc>
          <w:tcPr>
            <w:tcW w:w="6906" w:type="dxa"/>
            <w:shd w:val="clear" w:color="auto" w:fill="auto"/>
            <w:tcMar>
              <w:left w:w="98" w:type="dxa"/>
            </w:tcMar>
          </w:tcPr>
          <w:p w:rsidR="003D3497" w:rsidRPr="00937770" w:rsidRDefault="003D3497" w:rsidP="00B506B7">
            <w:pPr>
              <w:pStyle w:val="13"/>
              <w:rPr>
                <w:rFonts w:ascii="Arial" w:hAnsi="Arial" w:cs="Arial"/>
              </w:rPr>
            </w:pPr>
            <w:r w:rsidRPr="00937770">
              <w:rPr>
                <w:rFonts w:ascii="Arial" w:hAnsi="Arial" w:cs="Arial"/>
              </w:rPr>
              <w:t>Раннее выявление предопухолевых изменений эпителия шейки матки на клеточном уровне</w:t>
            </w:r>
          </w:p>
        </w:tc>
      </w:tr>
      <w:tr w:rsidR="003D3497" w:rsidRPr="00937770" w:rsidTr="00356FC4">
        <w:trPr>
          <w:trHeight w:val="144"/>
        </w:trPr>
        <w:tc>
          <w:tcPr>
            <w:tcW w:w="3022" w:type="dxa"/>
            <w:vMerge/>
            <w:shd w:val="clear" w:color="auto" w:fill="auto"/>
            <w:tcMar>
              <w:left w:w="98" w:type="dxa"/>
            </w:tcMar>
          </w:tcPr>
          <w:p w:rsidR="003D3497" w:rsidRPr="00937770" w:rsidRDefault="003D3497" w:rsidP="00B506B7">
            <w:pPr>
              <w:pStyle w:val="13"/>
              <w:rPr>
                <w:rFonts w:ascii="Arial" w:hAnsi="Arial" w:cs="Arial"/>
                <w:b/>
              </w:rPr>
            </w:pPr>
          </w:p>
        </w:tc>
        <w:tc>
          <w:tcPr>
            <w:tcW w:w="6906" w:type="dxa"/>
            <w:shd w:val="clear" w:color="auto" w:fill="auto"/>
            <w:tcMar>
              <w:left w:w="98" w:type="dxa"/>
            </w:tcMar>
          </w:tcPr>
          <w:p w:rsidR="003D3497" w:rsidRPr="00937770" w:rsidRDefault="003D3497" w:rsidP="00B506B7">
            <w:pPr>
              <w:pStyle w:val="13"/>
              <w:rPr>
                <w:rFonts w:ascii="Arial" w:hAnsi="Arial" w:cs="Arial"/>
              </w:rPr>
            </w:pPr>
            <w:r w:rsidRPr="00937770">
              <w:rPr>
                <w:rFonts w:ascii="Arial" w:hAnsi="Arial" w:cs="Arial"/>
              </w:rPr>
              <w:t>Стандартизация методики забора мазка на онкоцитологию</w:t>
            </w:r>
          </w:p>
        </w:tc>
      </w:tr>
      <w:tr w:rsidR="003D3497" w:rsidRPr="00937770" w:rsidTr="00356FC4">
        <w:trPr>
          <w:trHeight w:val="2520"/>
        </w:trPr>
        <w:tc>
          <w:tcPr>
            <w:tcW w:w="3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3D3497" w:rsidRPr="00937770" w:rsidRDefault="003D3497" w:rsidP="00B506B7">
            <w:pPr>
              <w:pStyle w:val="13"/>
              <w:jc w:val="both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937770">
              <w:rPr>
                <w:rFonts w:ascii="Arial" w:eastAsia="TimesNewRomanPSMT" w:hAnsi="Arial" w:cs="Arial"/>
                <w:b/>
                <w:bCs/>
                <w:color w:val="000000"/>
              </w:rPr>
              <w:t>Ответственность</w:t>
            </w:r>
          </w:p>
        </w:tc>
        <w:tc>
          <w:tcPr>
            <w:tcW w:w="6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3D3497" w:rsidRPr="00937770" w:rsidRDefault="003D3497" w:rsidP="00B506B7">
            <w:pPr>
              <w:pStyle w:val="a8"/>
              <w:numPr>
                <w:ilvl w:val="0"/>
                <w:numId w:val="8"/>
              </w:numPr>
              <w:tabs>
                <w:tab w:val="left" w:pos="708"/>
              </w:tabs>
              <w:suppressAutoHyphens/>
              <w:ind w:left="320" w:hanging="320"/>
              <w:jc w:val="both"/>
              <w:rPr>
                <w:rFonts w:ascii="Arial" w:eastAsia="TimesNewRomanPSMT" w:hAnsi="Arial" w:cs="Arial"/>
                <w:color w:val="000000" w:themeColor="text1"/>
              </w:rPr>
            </w:pPr>
            <w:r w:rsidRPr="00937770">
              <w:rPr>
                <w:rFonts w:ascii="Arial" w:eastAsia="TimesNewRomanPSMT" w:hAnsi="Arial" w:cs="Arial"/>
              </w:rPr>
              <w:t xml:space="preserve">Ответственным лицом за обучение сотрудников на рабочем месте и </w:t>
            </w:r>
            <w:r w:rsidRPr="00937770">
              <w:rPr>
                <w:rFonts w:ascii="Arial" w:eastAsia="TimesNewRomanPSMT" w:hAnsi="Arial" w:cs="Arial"/>
                <w:color w:val="000000" w:themeColor="text1"/>
              </w:rPr>
              <w:t>отработку навыков забора мазка на онкоцитологию является заведующий отделением МО.</w:t>
            </w:r>
          </w:p>
          <w:p w:rsidR="003D3497" w:rsidRPr="00937770" w:rsidRDefault="003D3497" w:rsidP="00B506B7">
            <w:pPr>
              <w:pStyle w:val="a8"/>
              <w:numPr>
                <w:ilvl w:val="0"/>
                <w:numId w:val="8"/>
              </w:numPr>
              <w:tabs>
                <w:tab w:val="left" w:pos="708"/>
              </w:tabs>
              <w:suppressAutoHyphens/>
              <w:ind w:left="317" w:hanging="283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  <w:color w:val="000000" w:themeColor="text1"/>
              </w:rPr>
              <w:t xml:space="preserve">Ответственными лицами </w:t>
            </w:r>
            <w:r w:rsidRPr="00937770">
              <w:rPr>
                <w:rFonts w:ascii="Arial" w:eastAsia="TimesNewRomanPSMT" w:hAnsi="Arial" w:cs="Arial"/>
              </w:rPr>
              <w:t>за технику забора мазка на онкоцитологию и качество полученного материала является медицинский персонал МО (врач акушер-гинеколог, фельдшер, акушерка)</w:t>
            </w:r>
            <w:r w:rsidRPr="00937770">
              <w:rPr>
                <w:rFonts w:ascii="Arial" w:hAnsi="Arial" w:cs="Arial"/>
              </w:rPr>
              <w:t>.</w:t>
            </w:r>
          </w:p>
          <w:p w:rsidR="003D3497" w:rsidRPr="00937770" w:rsidRDefault="003D3497" w:rsidP="00B506B7">
            <w:pPr>
              <w:pStyle w:val="a8"/>
              <w:numPr>
                <w:ilvl w:val="0"/>
                <w:numId w:val="8"/>
              </w:numPr>
              <w:tabs>
                <w:tab w:val="left" w:pos="708"/>
              </w:tabs>
              <w:suppressAutoHyphens/>
              <w:ind w:left="317" w:hanging="283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 xml:space="preserve">Контроль соблюдения требований СОП осуществляют: главная акушерка/ медицинская сестра, старшая медицинская сестра отделения, соответствующего структурного подразделения </w:t>
            </w:r>
          </w:p>
        </w:tc>
      </w:tr>
      <w:tr w:rsidR="003D3497" w:rsidRPr="00937770" w:rsidTr="00356FC4">
        <w:trPr>
          <w:trHeight w:val="249"/>
        </w:trPr>
        <w:tc>
          <w:tcPr>
            <w:tcW w:w="3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3D3497" w:rsidRPr="00937770" w:rsidRDefault="003D3497" w:rsidP="00B506B7">
            <w:pPr>
              <w:pStyle w:val="13"/>
              <w:jc w:val="both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937770">
              <w:rPr>
                <w:rFonts w:ascii="Arial" w:eastAsia="TimesNewRomanPSMT" w:hAnsi="Arial" w:cs="Arial"/>
                <w:b/>
                <w:bCs/>
                <w:color w:val="000000"/>
              </w:rPr>
              <w:t xml:space="preserve">Обследованию подлежат </w:t>
            </w:r>
          </w:p>
        </w:tc>
        <w:tc>
          <w:tcPr>
            <w:tcW w:w="6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3D3497" w:rsidRPr="00937770" w:rsidRDefault="003D3497" w:rsidP="00B506B7">
            <w:pPr>
              <w:pStyle w:val="13"/>
              <w:jc w:val="both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</w:rPr>
              <w:t>Женщины с 21года</w:t>
            </w:r>
            <w:r w:rsidRPr="00937770">
              <w:rPr>
                <w:rFonts w:ascii="Arial" w:eastAsia="TimesNewRomanPSMT" w:hAnsi="Arial" w:cs="Arial"/>
              </w:rPr>
              <w:t xml:space="preserve"> или с начала половой жизни </w:t>
            </w:r>
          </w:p>
        </w:tc>
      </w:tr>
      <w:tr w:rsidR="003D3497" w:rsidRPr="00937770" w:rsidTr="00356FC4">
        <w:trPr>
          <w:trHeight w:val="237"/>
        </w:trPr>
        <w:tc>
          <w:tcPr>
            <w:tcW w:w="3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3D3497" w:rsidRPr="00937770" w:rsidRDefault="003D3497" w:rsidP="00B506B7">
            <w:pPr>
              <w:pStyle w:val="13"/>
              <w:jc w:val="both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937770">
              <w:rPr>
                <w:rFonts w:ascii="Arial" w:eastAsia="TimesNewRomanPSMT" w:hAnsi="Arial" w:cs="Arial"/>
                <w:b/>
                <w:bCs/>
                <w:color w:val="000000"/>
              </w:rPr>
              <w:t xml:space="preserve">Кратность обследования </w:t>
            </w:r>
          </w:p>
        </w:tc>
        <w:tc>
          <w:tcPr>
            <w:tcW w:w="6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3D3497" w:rsidRPr="00937770" w:rsidRDefault="003D3497" w:rsidP="00B506B7">
            <w:pPr>
              <w:pStyle w:val="13"/>
              <w:jc w:val="both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Один раз в год</w:t>
            </w:r>
          </w:p>
        </w:tc>
      </w:tr>
      <w:tr w:rsidR="003D3497" w:rsidRPr="00937770" w:rsidTr="00356FC4">
        <w:trPr>
          <w:trHeight w:val="2574"/>
        </w:trPr>
        <w:tc>
          <w:tcPr>
            <w:tcW w:w="3022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3D3497" w:rsidRPr="00937770" w:rsidRDefault="003D3497" w:rsidP="00B506B7">
            <w:pPr>
              <w:pStyle w:val="13"/>
              <w:jc w:val="both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937770">
              <w:rPr>
                <w:rFonts w:ascii="Arial" w:eastAsia="TimesNewRomanPSMT" w:hAnsi="Arial" w:cs="Arial"/>
                <w:b/>
                <w:bCs/>
                <w:color w:val="000000"/>
              </w:rPr>
              <w:t xml:space="preserve">Противопоказания к забору мазка на онкоцитологию </w:t>
            </w:r>
          </w:p>
        </w:tc>
        <w:tc>
          <w:tcPr>
            <w:tcW w:w="6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3D3497" w:rsidRPr="00937770" w:rsidRDefault="003D3497" w:rsidP="00B506B7">
            <w:pPr>
              <w:pStyle w:val="13"/>
              <w:numPr>
                <w:ilvl w:val="0"/>
                <w:numId w:val="9"/>
              </w:numPr>
              <w:tabs>
                <w:tab w:val="clear" w:pos="720"/>
                <w:tab w:val="left" w:pos="317"/>
                <w:tab w:val="left" w:pos="708"/>
              </w:tabs>
              <w:ind w:left="317" w:hanging="283"/>
              <w:jc w:val="both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Ранее 48 часов после:</w:t>
            </w:r>
          </w:p>
          <w:p w:rsidR="003D3497" w:rsidRPr="00937770" w:rsidRDefault="003D3497" w:rsidP="00B506B7">
            <w:pPr>
              <w:pStyle w:val="13"/>
              <w:numPr>
                <w:ilvl w:val="0"/>
                <w:numId w:val="10"/>
              </w:numPr>
              <w:tabs>
                <w:tab w:val="clear" w:pos="720"/>
                <w:tab w:val="left" w:pos="317"/>
                <w:tab w:val="left" w:pos="708"/>
              </w:tabs>
              <w:ind w:left="317" w:hanging="283"/>
              <w:jc w:val="both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 xml:space="preserve"> полового контакта</w:t>
            </w:r>
          </w:p>
          <w:p w:rsidR="003D3497" w:rsidRPr="00937770" w:rsidRDefault="003D3497" w:rsidP="00B506B7">
            <w:pPr>
              <w:pStyle w:val="13"/>
              <w:numPr>
                <w:ilvl w:val="0"/>
                <w:numId w:val="10"/>
              </w:numPr>
              <w:tabs>
                <w:tab w:val="clear" w:pos="720"/>
                <w:tab w:val="left" w:pos="317"/>
                <w:tab w:val="left" w:pos="708"/>
              </w:tabs>
              <w:ind w:left="317" w:hanging="283"/>
              <w:jc w:val="both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 xml:space="preserve"> использования свечей и других веществ,  содержащих жир, раствор уксуса или Люголя</w:t>
            </w:r>
          </w:p>
          <w:p w:rsidR="003D3497" w:rsidRPr="00937770" w:rsidRDefault="003D3497" w:rsidP="00B506B7">
            <w:pPr>
              <w:pStyle w:val="13"/>
              <w:numPr>
                <w:ilvl w:val="0"/>
                <w:numId w:val="10"/>
              </w:numPr>
              <w:tabs>
                <w:tab w:val="clear" w:pos="720"/>
                <w:tab w:val="left" w:pos="317"/>
                <w:tab w:val="left" w:pos="708"/>
              </w:tabs>
              <w:ind w:left="317" w:hanging="283"/>
              <w:jc w:val="both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 xml:space="preserve"> санации влагалища</w:t>
            </w:r>
          </w:p>
          <w:p w:rsidR="003D3497" w:rsidRPr="00937770" w:rsidRDefault="003D3497" w:rsidP="00B506B7">
            <w:pPr>
              <w:pStyle w:val="13"/>
              <w:numPr>
                <w:ilvl w:val="0"/>
                <w:numId w:val="9"/>
              </w:numPr>
              <w:tabs>
                <w:tab w:val="clear" w:pos="720"/>
                <w:tab w:val="left" w:pos="317"/>
                <w:tab w:val="left" w:pos="708"/>
              </w:tabs>
              <w:ind w:left="317" w:hanging="283"/>
              <w:jc w:val="both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 xml:space="preserve">После бимануального исследования и кольпоскопии </w:t>
            </w:r>
          </w:p>
          <w:p w:rsidR="003D3497" w:rsidRPr="00937770" w:rsidRDefault="003D3497" w:rsidP="00B506B7">
            <w:pPr>
              <w:pStyle w:val="13"/>
              <w:ind w:left="317" w:hanging="317"/>
              <w:jc w:val="both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3.  Ранее, чем на 5-й день менструального цикла и не позднее 5-ти дней до начала менструации</w:t>
            </w:r>
          </w:p>
          <w:p w:rsidR="003D3497" w:rsidRPr="00937770" w:rsidRDefault="003D3497" w:rsidP="00B506B7">
            <w:pPr>
              <w:pStyle w:val="13"/>
              <w:jc w:val="both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4. В период лечения генитальной инфекции</w:t>
            </w:r>
          </w:p>
          <w:p w:rsidR="003D3497" w:rsidRPr="00937770" w:rsidRDefault="003D3497" w:rsidP="00B506B7">
            <w:pPr>
              <w:pStyle w:val="13"/>
              <w:jc w:val="both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5. После вагинального УЗИ</w:t>
            </w:r>
          </w:p>
          <w:p w:rsidR="003D3497" w:rsidRPr="00937770" w:rsidRDefault="003D3497" w:rsidP="00B506B7">
            <w:pPr>
              <w:pStyle w:val="13"/>
              <w:jc w:val="both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6. При кровянистых выделениях</w:t>
            </w:r>
          </w:p>
          <w:p w:rsidR="003D3497" w:rsidRPr="00937770" w:rsidRDefault="003D3497" w:rsidP="00B506B7">
            <w:pPr>
              <w:pStyle w:val="13"/>
              <w:jc w:val="both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7. В стадии острых воспалительных процессов</w:t>
            </w:r>
          </w:p>
        </w:tc>
      </w:tr>
      <w:tr w:rsidR="003D3497" w:rsidRPr="00937770" w:rsidTr="00356FC4">
        <w:trPr>
          <w:trHeight w:val="2520"/>
        </w:trPr>
        <w:tc>
          <w:tcPr>
            <w:tcW w:w="3022" w:type="dxa"/>
            <w:tcBorders>
              <w:lef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3D3497" w:rsidRPr="00937770" w:rsidRDefault="003D3497" w:rsidP="00B506B7">
            <w:pPr>
              <w:pStyle w:val="13"/>
              <w:jc w:val="both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937770">
              <w:rPr>
                <w:rFonts w:ascii="Arial" w:eastAsia="TimesNewRomanPSMT" w:hAnsi="Arial" w:cs="Arial"/>
                <w:b/>
                <w:bCs/>
                <w:color w:val="000000"/>
              </w:rPr>
              <w:t xml:space="preserve">Оснащение </w:t>
            </w:r>
          </w:p>
          <w:p w:rsidR="003D3497" w:rsidRPr="00937770" w:rsidRDefault="003D3497" w:rsidP="00B506B7">
            <w:pPr>
              <w:pStyle w:val="13"/>
              <w:jc w:val="both"/>
              <w:rPr>
                <w:rFonts w:ascii="Arial" w:eastAsia="TimesNewRomanPSMT" w:hAnsi="Arial" w:cs="Arial"/>
                <w:b/>
                <w:bCs/>
                <w:color w:val="000000"/>
              </w:rPr>
            </w:pPr>
          </w:p>
          <w:p w:rsidR="003D3497" w:rsidRPr="00937770" w:rsidRDefault="003D3497" w:rsidP="00B506B7">
            <w:pPr>
              <w:pStyle w:val="13"/>
              <w:jc w:val="center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937770">
              <w:rPr>
                <w:rFonts w:ascii="Arial" w:eastAsia="TimesNewRomanPSMT" w:hAnsi="Arial" w:cs="Arial"/>
                <w:b/>
                <w:bCs/>
                <w:noProof/>
                <w:color w:val="000000"/>
                <w:lang w:eastAsia="ru-RU"/>
              </w:rPr>
              <w:drawing>
                <wp:inline distT="0" distB="0" distL="0" distR="0">
                  <wp:extent cx="1806852" cy="996778"/>
                  <wp:effectExtent l="0" t="0" r="317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zond-f3[1]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834"/>
                          <a:stretch/>
                        </pic:blipFill>
                        <pic:spPr bwMode="auto">
                          <a:xfrm>
                            <a:off x="0" y="0"/>
                            <a:ext cx="1829742" cy="1009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3D3497" w:rsidRPr="00937770" w:rsidRDefault="003D3497" w:rsidP="00B506B7">
            <w:pPr>
              <w:pStyle w:val="13"/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 w:hanging="426"/>
              <w:jc w:val="both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Стерильные смотровые перчатки</w:t>
            </w:r>
          </w:p>
          <w:p w:rsidR="003D3497" w:rsidRPr="00937770" w:rsidRDefault="003D3497" w:rsidP="00B506B7">
            <w:pPr>
              <w:pStyle w:val="13"/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 w:hanging="426"/>
              <w:jc w:val="both"/>
              <w:rPr>
                <w:rFonts w:ascii="Arial" w:eastAsia="TimesNewRomanPSMT" w:hAnsi="Arial" w:cs="Arial"/>
                <w:b/>
                <w:u w:val="single"/>
              </w:rPr>
            </w:pPr>
            <w:r w:rsidRPr="00937770">
              <w:rPr>
                <w:rFonts w:ascii="Arial" w:eastAsia="TimesNewRomanPSMT" w:hAnsi="Arial" w:cs="Arial"/>
              </w:rPr>
              <w:t>Зеркало Куско</w:t>
            </w:r>
          </w:p>
          <w:p w:rsidR="003D3497" w:rsidRPr="00937770" w:rsidRDefault="003D3497" w:rsidP="00B506B7">
            <w:pPr>
              <w:pStyle w:val="13"/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 w:hanging="426"/>
              <w:jc w:val="both"/>
              <w:rPr>
                <w:rFonts w:ascii="Arial" w:eastAsia="TimesNewRomanPSMT" w:hAnsi="Arial" w:cs="Arial"/>
                <w:b/>
                <w:u w:val="single"/>
              </w:rPr>
            </w:pPr>
            <w:r w:rsidRPr="00937770">
              <w:rPr>
                <w:rFonts w:ascii="Arial" w:eastAsia="TimesNewRomanPSMT" w:hAnsi="Arial" w:cs="Arial"/>
                <w:b/>
                <w:u w:val="single"/>
              </w:rPr>
              <w:t xml:space="preserve">Цервикс-щетка (Цервикс Браш) </w:t>
            </w:r>
          </w:p>
          <w:p w:rsidR="003D3497" w:rsidRPr="00937770" w:rsidRDefault="003D3497" w:rsidP="00B506B7">
            <w:pPr>
              <w:pStyle w:val="13"/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 w:hanging="426"/>
              <w:jc w:val="both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 xml:space="preserve">Предметные стекла </w:t>
            </w:r>
            <w:r w:rsidRPr="00937770">
              <w:rPr>
                <w:rFonts w:ascii="Arial" w:eastAsia="TimesNewRomanPSMT" w:hAnsi="Arial" w:cs="Arial"/>
                <w:u w:val="single"/>
              </w:rPr>
              <w:t xml:space="preserve">(обезжиренные), </w:t>
            </w:r>
            <w:r w:rsidRPr="00937770">
              <w:rPr>
                <w:rFonts w:ascii="Arial" w:eastAsia="TimesNewRomanPSMT" w:hAnsi="Arial" w:cs="Arial"/>
              </w:rPr>
              <w:t>идентифицированные</w:t>
            </w:r>
          </w:p>
          <w:p w:rsidR="003D3497" w:rsidRPr="00937770" w:rsidRDefault="003D3497" w:rsidP="00B506B7">
            <w:pPr>
              <w:pStyle w:val="13"/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 w:hanging="426"/>
              <w:jc w:val="both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 xml:space="preserve">Направление на онкоцитологию </w:t>
            </w:r>
            <w:r w:rsidRPr="00937770">
              <w:rPr>
                <w:rFonts w:ascii="Arial" w:eastAsia="TimesNewRomanPSMT" w:hAnsi="Arial" w:cs="Arial"/>
                <w:bCs/>
              </w:rPr>
              <w:t>установленного образца</w:t>
            </w:r>
          </w:p>
          <w:p w:rsidR="003D3497" w:rsidRPr="00937770" w:rsidRDefault="003D3497" w:rsidP="00B506B7">
            <w:pPr>
              <w:pStyle w:val="13"/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 w:hanging="426"/>
              <w:jc w:val="both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Карандаш для маркировки</w:t>
            </w:r>
          </w:p>
          <w:p w:rsidR="003D3497" w:rsidRPr="00937770" w:rsidRDefault="003D3497" w:rsidP="00B506B7">
            <w:pPr>
              <w:pStyle w:val="13"/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 w:hanging="426"/>
              <w:jc w:val="both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Лоток для подсушивания мазков</w:t>
            </w:r>
          </w:p>
          <w:p w:rsidR="003D3497" w:rsidRPr="00937770" w:rsidRDefault="003D3497" w:rsidP="00B506B7">
            <w:pPr>
              <w:pStyle w:val="13"/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 w:hanging="426"/>
              <w:jc w:val="both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Бокс-контейнер для транспортировки стекол</w:t>
            </w:r>
          </w:p>
          <w:p w:rsidR="003D3497" w:rsidRPr="00937770" w:rsidRDefault="003D3497" w:rsidP="00B506B7">
            <w:pPr>
              <w:pStyle w:val="13"/>
              <w:tabs>
                <w:tab w:val="clear" w:pos="708"/>
              </w:tabs>
              <w:jc w:val="both"/>
              <w:rPr>
                <w:rFonts w:ascii="Arial" w:eastAsia="TimesNewRomanPSMT" w:hAnsi="Arial" w:cs="Arial"/>
                <w:i/>
              </w:rPr>
            </w:pPr>
            <w:r w:rsidRPr="00937770">
              <w:rPr>
                <w:rFonts w:ascii="Arial" w:eastAsia="TimesNewRomanPSMT" w:hAnsi="Arial" w:cs="Arial"/>
                <w:b/>
                <w:bCs/>
                <w:i/>
              </w:rPr>
              <w:t>ВНИМАНИЕ!направление и стеклодолжны быть идентифицированы под одним номером</w:t>
            </w:r>
          </w:p>
        </w:tc>
      </w:tr>
      <w:tr w:rsidR="003D3497" w:rsidRPr="00937770" w:rsidTr="00356FC4">
        <w:trPr>
          <w:trHeight w:val="1803"/>
        </w:trPr>
        <w:tc>
          <w:tcPr>
            <w:tcW w:w="3022" w:type="dxa"/>
            <w:tcBorders>
              <w:lef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3D3497" w:rsidRPr="00937770" w:rsidRDefault="003D3497" w:rsidP="00B506B7">
            <w:pPr>
              <w:pStyle w:val="13"/>
              <w:jc w:val="both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937770">
              <w:rPr>
                <w:rFonts w:ascii="Arial" w:eastAsia="TimesNewRomanPSMT" w:hAnsi="Arial" w:cs="Arial"/>
                <w:b/>
                <w:bCs/>
                <w:color w:val="000000"/>
              </w:rPr>
              <w:t>Зоны забора мазка на онкоцитологию</w:t>
            </w:r>
          </w:p>
          <w:p w:rsidR="003D3497" w:rsidRPr="00937770" w:rsidRDefault="003D3497" w:rsidP="00B506B7">
            <w:pPr>
              <w:pStyle w:val="13"/>
              <w:jc w:val="both"/>
              <w:rPr>
                <w:rFonts w:ascii="Arial" w:eastAsia="TimesNewRomanPSMT" w:hAnsi="Arial" w:cs="Arial"/>
                <w:b/>
                <w:bCs/>
                <w:color w:val="000000"/>
              </w:rPr>
            </w:pPr>
          </w:p>
          <w:p w:rsidR="003D3497" w:rsidRPr="00937770" w:rsidRDefault="001F4870" w:rsidP="00B506B7">
            <w:pPr>
              <w:pStyle w:val="13"/>
              <w:jc w:val="center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408940</wp:posOffset>
                      </wp:positionV>
                      <wp:extent cx="260350" cy="111125"/>
                      <wp:effectExtent l="19050" t="57150" r="0" b="41275"/>
                      <wp:wrapNone/>
                      <wp:docPr id="88" name="Стрелка вправо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9665600">
                                <a:off x="0" y="0"/>
                                <a:ext cx="260350" cy="1111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B8FF"/>
                              </a:solidFill>
                              <a:ln w="936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385D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88" o:spid="_x0000_s1026" type="#_x0000_t13" style="position:absolute;margin-left:38.25pt;margin-top:32.2pt;width:20.5pt;height:8.75pt;rotation:-211288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" adj="16990" fillcolor="#00b8ff" strokecolor="black [3213]" strokeweight=".26mm">
                      <v:stroke joinstyle="round"/>
                      <v:path arrowok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323215</wp:posOffset>
                      </wp:positionV>
                      <wp:extent cx="517525" cy="121285"/>
                      <wp:effectExtent l="0" t="133350" r="0" b="107315"/>
                      <wp:wrapNone/>
                      <wp:docPr id="87" name="Стрелка вправо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2900600">
                                <a:off x="0" y="0"/>
                                <a:ext cx="517525" cy="1212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B8FF"/>
                              </a:solidFill>
                              <a:ln w="936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C04CA" id="Стрелка вправо 87" o:spid="_x0000_s1026" type="#_x0000_t13" style="position:absolute;margin-left:79.8pt;margin-top:25.45pt;width:40.75pt;height:9.55pt;rotation:-950206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" adj="19069" fillcolor="#00b8ff" strokecolor="black [3213]" strokeweight=".26mm">
                      <v:stroke joinstyle="round"/>
                      <v:path arrowok="t"/>
                    </v:shape>
                  </w:pict>
                </mc:Fallback>
              </mc:AlternateContent>
            </w:r>
            <w:r w:rsidR="003D3497" w:rsidRPr="00937770">
              <w:rPr>
                <w:rFonts w:ascii="Arial" w:eastAsia="TimesNewRomanPSMT" w:hAnsi="Arial" w:cs="Arial"/>
                <w:b/>
                <w:bCs/>
                <w:color w:val="000000"/>
              </w:rPr>
              <w:t>1</w:t>
            </w:r>
            <w:r w:rsidR="003D3497" w:rsidRPr="00937770">
              <w:rPr>
                <w:rFonts w:ascii="Arial" w:eastAsia="TimesNewRomanPSMT" w:hAnsi="Arial" w:cs="Arial"/>
                <w:b/>
                <w:bCs/>
                <w:noProof/>
                <w:color w:val="000000"/>
                <w:lang w:eastAsia="ru-RU"/>
              </w:rPr>
              <w:drawing>
                <wp:inline distT="0" distB="0" distL="0" distR="0">
                  <wp:extent cx="857250" cy="658495"/>
                  <wp:effectExtent l="0" t="0" r="0" b="0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5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3497" w:rsidRPr="00937770">
              <w:rPr>
                <w:rFonts w:ascii="Arial" w:eastAsia="TimesNewRomanPSMT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90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3D3497" w:rsidRPr="00937770" w:rsidRDefault="003D3497" w:rsidP="00B506B7">
            <w:pPr>
              <w:pStyle w:val="a8"/>
              <w:ind w:left="289" w:hanging="255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 xml:space="preserve">Мазок забирается: </w:t>
            </w:r>
          </w:p>
          <w:p w:rsidR="003D3497" w:rsidRPr="00937770" w:rsidRDefault="003D3497" w:rsidP="00B506B7">
            <w:pPr>
              <w:pStyle w:val="a8"/>
              <w:numPr>
                <w:ilvl w:val="0"/>
                <w:numId w:val="12"/>
              </w:numPr>
              <w:tabs>
                <w:tab w:val="left" w:pos="290"/>
                <w:tab w:val="left" w:pos="708"/>
              </w:tabs>
              <w:suppressAutoHyphens/>
              <w:ind w:left="289" w:hanging="255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С поверхности влагалищной части шейки матки: экзоцервикса</w:t>
            </w:r>
          </w:p>
          <w:p w:rsidR="003D3497" w:rsidRPr="00937770" w:rsidRDefault="003D3497" w:rsidP="00B506B7">
            <w:pPr>
              <w:pStyle w:val="a8"/>
              <w:numPr>
                <w:ilvl w:val="0"/>
                <w:numId w:val="12"/>
              </w:numPr>
              <w:tabs>
                <w:tab w:val="left" w:pos="290"/>
                <w:tab w:val="left" w:pos="708"/>
              </w:tabs>
              <w:suppressAutoHyphens/>
              <w:ind w:left="289" w:hanging="255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С «зон превращения» плоского и цилиндрического эпителия - со стенок цервикального канала: эндоцервикса</w:t>
            </w:r>
          </w:p>
        </w:tc>
      </w:tr>
      <w:tr w:rsidR="003D3497" w:rsidRPr="00937770" w:rsidTr="00356FC4">
        <w:trPr>
          <w:trHeight w:val="511"/>
        </w:trPr>
        <w:tc>
          <w:tcPr>
            <w:tcW w:w="3022" w:type="dxa"/>
            <w:vMerge w:val="restart"/>
            <w:tcBorders>
              <w:lef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3D3497" w:rsidRPr="00937770" w:rsidRDefault="003D3497" w:rsidP="00B506B7">
            <w:pPr>
              <w:pStyle w:val="13"/>
              <w:jc w:val="both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937770">
              <w:rPr>
                <w:rFonts w:ascii="Arial" w:eastAsia="TimesNewRomanPSMT" w:hAnsi="Arial" w:cs="Arial"/>
                <w:b/>
                <w:bCs/>
                <w:color w:val="000000"/>
              </w:rPr>
              <w:t xml:space="preserve">Выполнение процедуры </w:t>
            </w:r>
          </w:p>
        </w:tc>
        <w:tc>
          <w:tcPr>
            <w:tcW w:w="6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3D3497" w:rsidRPr="00937770" w:rsidRDefault="003D3497" w:rsidP="00B506B7">
            <w:pPr>
              <w:pStyle w:val="13"/>
              <w:jc w:val="both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С помощью зеркала Куско обнажить шейку матки, удалить обильную слизь (при наличии) с влагалищной части шейки матки</w:t>
            </w:r>
          </w:p>
        </w:tc>
      </w:tr>
      <w:tr w:rsidR="003D3497" w:rsidRPr="00937770" w:rsidTr="00356FC4">
        <w:trPr>
          <w:trHeight w:val="144"/>
        </w:trPr>
        <w:tc>
          <w:tcPr>
            <w:tcW w:w="3022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3D3497" w:rsidRPr="00937770" w:rsidRDefault="003D3497" w:rsidP="00B506B7">
            <w:pPr>
              <w:pStyle w:val="13"/>
              <w:jc w:val="both"/>
              <w:rPr>
                <w:rFonts w:ascii="Arial" w:eastAsia="TimesNewRomanPSMT" w:hAnsi="Arial" w:cs="Arial"/>
                <w:b/>
                <w:bCs/>
                <w:color w:val="000000"/>
              </w:rPr>
            </w:pPr>
          </w:p>
        </w:tc>
        <w:tc>
          <w:tcPr>
            <w:tcW w:w="6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3D3497" w:rsidRPr="00937770" w:rsidRDefault="003D3497" w:rsidP="00B506B7">
            <w:pPr>
              <w:pStyle w:val="13"/>
              <w:jc w:val="both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1. Ввести конус цервикс-щетки в наружный зев шейки матки, осторожно направляя центральную ее часть по оси цервикального канала, глубина введения щетки 0,8 - 2,5 см.</w:t>
            </w:r>
          </w:p>
          <w:p w:rsidR="003D3497" w:rsidRPr="00937770" w:rsidRDefault="003D3497" w:rsidP="00B506B7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Глубина введения максимальная и зависит:</w:t>
            </w:r>
          </w:p>
          <w:p w:rsidR="003D3497" w:rsidRPr="00937770" w:rsidRDefault="003D3497" w:rsidP="00B506B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от возраста (после 40 лет)</w:t>
            </w:r>
          </w:p>
          <w:p w:rsidR="003D3497" w:rsidRPr="00937770" w:rsidRDefault="003D3497" w:rsidP="00B506B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от проведенной ранее диатермокоагуляции</w:t>
            </w:r>
          </w:p>
          <w:p w:rsidR="003D3497" w:rsidRPr="00937770" w:rsidRDefault="003D3497" w:rsidP="00B506B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от проведенной ранее криодеструкции</w:t>
            </w:r>
          </w:p>
          <w:p w:rsidR="003D3497" w:rsidRPr="00937770" w:rsidRDefault="003D3497" w:rsidP="00B506B7">
            <w:pPr>
              <w:pStyle w:val="13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lastRenderedPageBreak/>
              <w:t xml:space="preserve"> 2. Прижать щетку к поверхности шейки и произвести 5 полных круговых движений – трижды по часовой стрелке и дважды против </w:t>
            </w:r>
          </w:p>
        </w:tc>
      </w:tr>
      <w:tr w:rsidR="003D3497" w:rsidRPr="00937770" w:rsidTr="00356FC4">
        <w:trPr>
          <w:trHeight w:val="1409"/>
        </w:trPr>
        <w:tc>
          <w:tcPr>
            <w:tcW w:w="302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3D3497" w:rsidRPr="00937770" w:rsidRDefault="003D3497" w:rsidP="00B506B7">
            <w:pPr>
              <w:pStyle w:val="13"/>
              <w:tabs>
                <w:tab w:val="left" w:pos="2115"/>
              </w:tabs>
              <w:jc w:val="center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937770">
              <w:rPr>
                <w:rFonts w:ascii="Arial" w:eastAsia="TimesNewRomanPSMT" w:hAnsi="Arial" w:cs="Arial"/>
                <w:b/>
                <w:bCs/>
                <w:noProof/>
                <w:color w:val="000000"/>
                <w:lang w:eastAsia="ru-RU"/>
              </w:rPr>
              <w:lastRenderedPageBreak/>
              <w:drawing>
                <wp:inline distT="0" distB="0" distL="0" distR="0">
                  <wp:extent cx="1913571" cy="1037968"/>
                  <wp:effectExtent l="0" t="0" r="0" b="0"/>
                  <wp:docPr id="6" name="Рисунок 6" descr="C:\Users\РАМС-5\Desktop\Mazok-iz-vaginy-na-floru-e14864511694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АМС-5\Desktop\Mazok-iz-vaginy-na-floru-e14864511694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698" cy="1060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3D3497" w:rsidRPr="00937770" w:rsidRDefault="003D3497" w:rsidP="00B506B7">
            <w:pPr>
              <w:pStyle w:val="13"/>
              <w:jc w:val="both"/>
              <w:rPr>
                <w:rFonts w:ascii="Arial" w:eastAsia="TimesNewRomanPSMT" w:hAnsi="Arial" w:cs="Arial"/>
                <w:color w:val="FF0000"/>
              </w:rPr>
            </w:pPr>
            <w:r w:rsidRPr="00937770">
              <w:rPr>
                <w:rFonts w:ascii="Arial" w:eastAsia="TimesNewRomanPSMT" w:hAnsi="Arial" w:cs="Arial"/>
              </w:rPr>
              <w:t xml:space="preserve">Полученный материал распределить на 2/3 поверхности предметного стекла тонким слоем, </w:t>
            </w:r>
            <w:r w:rsidRPr="00937770">
              <w:rPr>
                <w:rFonts w:ascii="Arial" w:eastAsia="TimesNewRomanPSMT" w:hAnsi="Arial" w:cs="Arial"/>
                <w:u w:val="single"/>
              </w:rPr>
              <w:t>линейным движением</w:t>
            </w:r>
            <w:r w:rsidRPr="00937770">
              <w:rPr>
                <w:rFonts w:ascii="Arial" w:eastAsia="TimesNewRomanPSMT" w:hAnsi="Arial" w:cs="Arial"/>
              </w:rPr>
              <w:t xml:space="preserve"> вдоль стекла, касаясь всеми поверхностями предметного стекла</w:t>
            </w:r>
          </w:p>
        </w:tc>
      </w:tr>
      <w:tr w:rsidR="003D3497" w:rsidRPr="00937770" w:rsidTr="00356FC4">
        <w:trPr>
          <w:trHeight w:val="695"/>
        </w:trPr>
        <w:tc>
          <w:tcPr>
            <w:tcW w:w="302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3D3497" w:rsidRPr="00937770" w:rsidRDefault="003D3497" w:rsidP="00B506B7">
            <w:pPr>
              <w:rPr>
                <w:rFonts w:ascii="Arial" w:hAnsi="Arial" w:cs="Arial"/>
              </w:rPr>
            </w:pPr>
          </w:p>
        </w:tc>
        <w:tc>
          <w:tcPr>
            <w:tcW w:w="6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3D3497" w:rsidRPr="00937770" w:rsidRDefault="003D3497" w:rsidP="00B506B7">
            <w:pPr>
              <w:pStyle w:val="13"/>
              <w:jc w:val="both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Стекло с материалом необходимо положить на лоток для подсушивания на воздухе</w:t>
            </w:r>
          </w:p>
          <w:p w:rsidR="003D3497" w:rsidRPr="00937770" w:rsidRDefault="003D3497" w:rsidP="00B506B7">
            <w:pPr>
              <w:pStyle w:val="13"/>
              <w:jc w:val="both"/>
              <w:rPr>
                <w:rFonts w:ascii="Arial" w:eastAsia="TimesNewRomanPSMT" w:hAnsi="Arial" w:cs="Arial"/>
              </w:rPr>
            </w:pPr>
          </w:p>
        </w:tc>
      </w:tr>
      <w:tr w:rsidR="003D3497" w:rsidRPr="00937770" w:rsidTr="00356FC4">
        <w:trPr>
          <w:trHeight w:val="144"/>
        </w:trPr>
        <w:tc>
          <w:tcPr>
            <w:tcW w:w="302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3D3497" w:rsidRPr="00937770" w:rsidRDefault="003D3497" w:rsidP="00B506B7">
            <w:pPr>
              <w:pStyle w:val="13"/>
              <w:tabs>
                <w:tab w:val="left" w:pos="2115"/>
              </w:tabs>
              <w:jc w:val="center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937770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439923" cy="1062681"/>
                  <wp:effectExtent l="0" t="0" r="8255" b="4445"/>
                  <wp:docPr id="10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4718" r="5884" b="117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427" cy="1068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3D3497" w:rsidRPr="00937770" w:rsidRDefault="003D3497" w:rsidP="00B506B7">
            <w:pPr>
              <w:pStyle w:val="13"/>
              <w:jc w:val="both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После высушивания поместить в бокс-контейнер</w:t>
            </w:r>
          </w:p>
        </w:tc>
      </w:tr>
      <w:tr w:rsidR="003D3497" w:rsidRPr="00937770" w:rsidTr="00356FC4">
        <w:trPr>
          <w:trHeight w:val="144"/>
        </w:trPr>
        <w:tc>
          <w:tcPr>
            <w:tcW w:w="302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3D3497" w:rsidRPr="00937770" w:rsidRDefault="003D3497" w:rsidP="00B506B7">
            <w:pPr>
              <w:pStyle w:val="13"/>
              <w:tabs>
                <w:tab w:val="left" w:pos="2115"/>
              </w:tabs>
              <w:jc w:val="center"/>
              <w:rPr>
                <w:rFonts w:ascii="Arial" w:eastAsia="TimesNewRomanPSMT" w:hAnsi="Arial" w:cs="Arial"/>
                <w:b/>
                <w:bCs/>
                <w:color w:val="000000"/>
              </w:rPr>
            </w:pPr>
          </w:p>
        </w:tc>
        <w:tc>
          <w:tcPr>
            <w:tcW w:w="6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3D3497" w:rsidRPr="00937770" w:rsidRDefault="003D3497" w:rsidP="00B506B7">
            <w:pPr>
              <w:pStyle w:val="13"/>
              <w:jc w:val="both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В отделение лабораторной диагностики направления и стекла транспортируются изолированно</w:t>
            </w:r>
          </w:p>
        </w:tc>
      </w:tr>
    </w:tbl>
    <w:p w:rsidR="003D3497" w:rsidRPr="00937770" w:rsidRDefault="003D3497" w:rsidP="003D3497">
      <w:pPr>
        <w:pStyle w:val="13"/>
        <w:framePr w:w="10305" w:wrap="auto" w:hAnchor="text"/>
        <w:spacing w:after="0" w:line="240" w:lineRule="auto"/>
        <w:rPr>
          <w:rFonts w:ascii="Arial" w:hAnsi="Arial" w:cs="Arial"/>
        </w:rPr>
      </w:pPr>
    </w:p>
    <w:p w:rsidR="003D3497" w:rsidRPr="00937770" w:rsidRDefault="003D3497" w:rsidP="003D3497">
      <w:pPr>
        <w:framePr w:w="10305" w:wrap="auto" w:hAnchor="text"/>
        <w:tabs>
          <w:tab w:val="left" w:pos="3675"/>
        </w:tabs>
        <w:spacing w:after="0" w:line="240" w:lineRule="auto"/>
        <w:rPr>
          <w:rFonts w:ascii="Arial" w:hAnsi="Arial" w:cs="Arial"/>
        </w:rPr>
      </w:pPr>
    </w:p>
    <w:p w:rsidR="003D3497" w:rsidRPr="00937770" w:rsidRDefault="003D3497" w:rsidP="003D3497">
      <w:pPr>
        <w:framePr w:w="10305" w:wrap="auto" w:hAnchor="text"/>
        <w:tabs>
          <w:tab w:val="left" w:pos="3675"/>
        </w:tabs>
        <w:spacing w:after="0" w:line="240" w:lineRule="auto"/>
        <w:rPr>
          <w:rFonts w:ascii="Arial" w:hAnsi="Arial" w:cs="Arial"/>
        </w:rPr>
      </w:pPr>
    </w:p>
    <w:p w:rsidR="00CD0F55" w:rsidRDefault="00CD0F55" w:rsidP="00356FC4">
      <w:pPr>
        <w:pStyle w:val="aa"/>
        <w:shd w:val="clear" w:color="auto" w:fill="auto"/>
        <w:spacing w:line="240" w:lineRule="auto"/>
        <w:rPr>
          <w:rFonts w:ascii="Arial" w:hAnsi="Arial" w:cs="Arial"/>
          <w:sz w:val="22"/>
          <w:szCs w:val="22"/>
        </w:rPr>
      </w:pPr>
    </w:p>
    <w:sectPr w:rsidR="00CD0F55" w:rsidSect="00CD0F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84E" w:rsidRDefault="008D684E" w:rsidP="00BC6587">
      <w:pPr>
        <w:spacing w:after="0" w:line="240" w:lineRule="auto"/>
      </w:pPr>
      <w:r>
        <w:separator/>
      </w:r>
    </w:p>
  </w:endnote>
  <w:endnote w:type="continuationSeparator" w:id="0">
    <w:p w:rsidR="008D684E" w:rsidRDefault="008D684E" w:rsidP="00BC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2">
    <w:altName w:val="Times New Roman"/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84E" w:rsidRDefault="008D684E" w:rsidP="00BC6587">
      <w:pPr>
        <w:spacing w:after="0" w:line="240" w:lineRule="auto"/>
      </w:pPr>
      <w:r>
        <w:separator/>
      </w:r>
    </w:p>
  </w:footnote>
  <w:footnote w:type="continuationSeparator" w:id="0">
    <w:p w:rsidR="008D684E" w:rsidRDefault="008D684E" w:rsidP="00BC6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5904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1886285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  <w:sz w:val="26"/>
        <w:szCs w:val="26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7" w15:restartNumberingAfterBreak="0">
    <w:nsid w:val="00416EB5"/>
    <w:multiLevelType w:val="hybridMultilevel"/>
    <w:tmpl w:val="DDE8B396"/>
    <w:lvl w:ilvl="0" w:tplc="BA20F0FE">
      <w:start w:val="1"/>
      <w:numFmt w:val="bullet"/>
      <w:lvlText w:val="─"/>
      <w:lvlJc w:val="left"/>
      <w:pPr>
        <w:ind w:left="105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023D108F"/>
    <w:multiLevelType w:val="hybridMultilevel"/>
    <w:tmpl w:val="C3063C9C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02F938EA"/>
    <w:multiLevelType w:val="hybridMultilevel"/>
    <w:tmpl w:val="645800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A375F3"/>
    <w:multiLevelType w:val="hybridMultilevel"/>
    <w:tmpl w:val="61BE5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C366A"/>
    <w:multiLevelType w:val="multilevel"/>
    <w:tmpl w:val="A050A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C5140"/>
    <w:multiLevelType w:val="hybridMultilevel"/>
    <w:tmpl w:val="B9B04D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5102AD1"/>
    <w:multiLevelType w:val="hybridMultilevel"/>
    <w:tmpl w:val="8DEC03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C1119"/>
    <w:multiLevelType w:val="hybridMultilevel"/>
    <w:tmpl w:val="3434F5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14270"/>
    <w:multiLevelType w:val="hybridMultilevel"/>
    <w:tmpl w:val="FC98028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24F67E5"/>
    <w:multiLevelType w:val="multilevel"/>
    <w:tmpl w:val="18EE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205DF7"/>
    <w:multiLevelType w:val="hybridMultilevel"/>
    <w:tmpl w:val="3C505712"/>
    <w:lvl w:ilvl="0" w:tplc="DC4849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4ABA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3AFE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F28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E49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CF6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C43D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6800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B69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81DF1"/>
    <w:multiLevelType w:val="multilevel"/>
    <w:tmpl w:val="C43606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6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83E155B"/>
    <w:multiLevelType w:val="hybridMultilevel"/>
    <w:tmpl w:val="16C26042"/>
    <w:lvl w:ilvl="0" w:tplc="BA20F0FE">
      <w:start w:val="1"/>
      <w:numFmt w:val="bullet"/>
      <w:lvlText w:val="─"/>
      <w:lvlJc w:val="left"/>
      <w:pPr>
        <w:ind w:left="788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 w15:restartNumberingAfterBreak="0">
    <w:nsid w:val="291D6666"/>
    <w:multiLevelType w:val="multilevel"/>
    <w:tmpl w:val="4F947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E7A41E9"/>
    <w:multiLevelType w:val="hybridMultilevel"/>
    <w:tmpl w:val="27D68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A4CD8"/>
    <w:multiLevelType w:val="multilevel"/>
    <w:tmpl w:val="4A0E7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847990"/>
    <w:multiLevelType w:val="multilevel"/>
    <w:tmpl w:val="4F947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A520D71"/>
    <w:multiLevelType w:val="hybridMultilevel"/>
    <w:tmpl w:val="4370B204"/>
    <w:lvl w:ilvl="0" w:tplc="7F9874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DAC37D4"/>
    <w:multiLevelType w:val="hybridMultilevel"/>
    <w:tmpl w:val="ED0EB174"/>
    <w:lvl w:ilvl="0" w:tplc="5C28FB18">
      <w:start w:val="1"/>
      <w:numFmt w:val="decimal"/>
      <w:lvlText w:val="%1."/>
      <w:lvlJc w:val="left"/>
      <w:pPr>
        <w:ind w:left="2112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26" w15:restartNumberingAfterBreak="0">
    <w:nsid w:val="3FC5343A"/>
    <w:multiLevelType w:val="hybridMultilevel"/>
    <w:tmpl w:val="8DEC03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375BA"/>
    <w:multiLevelType w:val="hybridMultilevel"/>
    <w:tmpl w:val="4370B204"/>
    <w:lvl w:ilvl="0" w:tplc="7F9874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73F7A41"/>
    <w:multiLevelType w:val="hybridMultilevel"/>
    <w:tmpl w:val="A1C818A4"/>
    <w:lvl w:ilvl="0" w:tplc="BA20F0FE">
      <w:start w:val="1"/>
      <w:numFmt w:val="bullet"/>
      <w:lvlText w:val="─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B878E0"/>
    <w:multiLevelType w:val="hybridMultilevel"/>
    <w:tmpl w:val="DF72CB4E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0" w15:restartNumberingAfterBreak="0">
    <w:nsid w:val="4BDA1E9E"/>
    <w:multiLevelType w:val="hybridMultilevel"/>
    <w:tmpl w:val="8DEC03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932CB"/>
    <w:multiLevelType w:val="hybridMultilevel"/>
    <w:tmpl w:val="B860F0A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0580AFF"/>
    <w:multiLevelType w:val="hybridMultilevel"/>
    <w:tmpl w:val="FF445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4659F"/>
    <w:multiLevelType w:val="multilevel"/>
    <w:tmpl w:val="4F947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CAA2675"/>
    <w:multiLevelType w:val="multilevel"/>
    <w:tmpl w:val="4266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72629A"/>
    <w:multiLevelType w:val="hybridMultilevel"/>
    <w:tmpl w:val="91504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D32F4"/>
    <w:multiLevelType w:val="hybridMultilevel"/>
    <w:tmpl w:val="4008C28A"/>
    <w:lvl w:ilvl="0" w:tplc="0419000F">
      <w:start w:val="1"/>
      <w:numFmt w:val="decimal"/>
      <w:lvlText w:val="%1."/>
      <w:lvlJc w:val="left"/>
      <w:pPr>
        <w:ind w:left="6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47647"/>
    <w:multiLevelType w:val="multilevel"/>
    <w:tmpl w:val="A1FE3F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C0811C6"/>
    <w:multiLevelType w:val="hybridMultilevel"/>
    <w:tmpl w:val="49A6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B7E68"/>
    <w:multiLevelType w:val="hybridMultilevel"/>
    <w:tmpl w:val="8DEC03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90EEE"/>
    <w:multiLevelType w:val="hybridMultilevel"/>
    <w:tmpl w:val="03A2D394"/>
    <w:lvl w:ilvl="0" w:tplc="0419000D">
      <w:start w:val="1"/>
      <w:numFmt w:val="bullet"/>
      <w:lvlText w:val=""/>
      <w:lvlJc w:val="left"/>
      <w:pPr>
        <w:ind w:left="11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41" w15:restartNumberingAfterBreak="0">
    <w:nsid w:val="7F327480"/>
    <w:multiLevelType w:val="hybridMultilevel"/>
    <w:tmpl w:val="2E34CC9E"/>
    <w:lvl w:ilvl="0" w:tplc="D324A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22"/>
  </w:num>
  <w:num w:numId="3">
    <w:abstractNumId w:val="40"/>
  </w:num>
  <w:num w:numId="4">
    <w:abstractNumId w:val="8"/>
  </w:num>
  <w:num w:numId="5">
    <w:abstractNumId w:val="31"/>
  </w:num>
  <w:num w:numId="6">
    <w:abstractNumId w:val="15"/>
  </w:num>
  <w:num w:numId="7">
    <w:abstractNumId w:val="16"/>
  </w:num>
  <w:num w:numId="8">
    <w:abstractNumId w:val="11"/>
  </w:num>
  <w:num w:numId="9">
    <w:abstractNumId w:val="34"/>
  </w:num>
  <w:num w:numId="10">
    <w:abstractNumId w:val="18"/>
  </w:num>
  <w:num w:numId="11">
    <w:abstractNumId w:val="37"/>
  </w:num>
  <w:num w:numId="12">
    <w:abstractNumId w:val="10"/>
  </w:num>
  <w:num w:numId="13">
    <w:abstractNumId w:val="17"/>
  </w:num>
  <w:num w:numId="14">
    <w:abstractNumId w:val="32"/>
  </w:num>
  <w:num w:numId="15">
    <w:abstractNumId w:val="38"/>
  </w:num>
  <w:num w:numId="16">
    <w:abstractNumId w:val="13"/>
  </w:num>
  <w:num w:numId="17">
    <w:abstractNumId w:val="7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35"/>
  </w:num>
  <w:num w:numId="26">
    <w:abstractNumId w:val="30"/>
  </w:num>
  <w:num w:numId="27">
    <w:abstractNumId w:val="39"/>
  </w:num>
  <w:num w:numId="28">
    <w:abstractNumId w:val="26"/>
  </w:num>
  <w:num w:numId="29">
    <w:abstractNumId w:val="36"/>
  </w:num>
  <w:num w:numId="30">
    <w:abstractNumId w:val="23"/>
  </w:num>
  <w:num w:numId="31">
    <w:abstractNumId w:val="2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8"/>
  </w:num>
  <w:num w:numId="37">
    <w:abstractNumId w:val="19"/>
  </w:num>
  <w:num w:numId="38">
    <w:abstractNumId w:val="41"/>
  </w:num>
  <w:num w:numId="39">
    <w:abstractNumId w:val="20"/>
  </w:num>
  <w:num w:numId="40">
    <w:abstractNumId w:val="9"/>
  </w:num>
  <w:num w:numId="41">
    <w:abstractNumId w:val="33"/>
  </w:num>
  <w:num w:numId="42">
    <w:abstractNumId w:val="27"/>
  </w:num>
  <w:num w:numId="43">
    <w:abstractNumId w:val="2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97"/>
    <w:rsid w:val="001127F6"/>
    <w:rsid w:val="00115471"/>
    <w:rsid w:val="001E45AD"/>
    <w:rsid w:val="001F4870"/>
    <w:rsid w:val="00292BC1"/>
    <w:rsid w:val="00356FC4"/>
    <w:rsid w:val="003C5E20"/>
    <w:rsid w:val="003D3497"/>
    <w:rsid w:val="00532BFD"/>
    <w:rsid w:val="00594416"/>
    <w:rsid w:val="007E421A"/>
    <w:rsid w:val="008D684E"/>
    <w:rsid w:val="009C077D"/>
    <w:rsid w:val="009C5781"/>
    <w:rsid w:val="00A343D2"/>
    <w:rsid w:val="00B506B7"/>
    <w:rsid w:val="00BC6587"/>
    <w:rsid w:val="00BE1C36"/>
    <w:rsid w:val="00BE344F"/>
    <w:rsid w:val="00CD0F55"/>
    <w:rsid w:val="00DD02B3"/>
    <w:rsid w:val="00DD234E"/>
    <w:rsid w:val="00F251B9"/>
    <w:rsid w:val="00F7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349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D3497"/>
    <w:rPr>
      <w:rFonts w:ascii="Times New Roman" w:eastAsia="Times New Roman" w:hAnsi="Times New Roman" w:cs="Times New Roman"/>
      <w:b/>
      <w:bCs/>
      <w:spacing w:val="-2"/>
      <w:sz w:val="45"/>
      <w:szCs w:val="4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497"/>
    <w:pPr>
      <w:widowControl w:val="0"/>
      <w:shd w:val="clear" w:color="auto" w:fill="FFFFFF"/>
      <w:spacing w:before="900" w:after="360" w:line="552" w:lineRule="exact"/>
      <w:jc w:val="center"/>
    </w:pPr>
    <w:rPr>
      <w:rFonts w:ascii="Times New Roman" w:eastAsia="Times New Roman" w:hAnsi="Times New Roman" w:cs="Times New Roman"/>
      <w:b/>
      <w:bCs/>
      <w:spacing w:val="-2"/>
      <w:sz w:val="45"/>
      <w:szCs w:val="45"/>
    </w:rPr>
  </w:style>
  <w:style w:type="character" w:customStyle="1" w:styleId="3">
    <w:name w:val="Основной текст (3)_"/>
    <w:basedOn w:val="a0"/>
    <w:link w:val="30"/>
    <w:rsid w:val="003D3497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3497"/>
    <w:pPr>
      <w:widowControl w:val="0"/>
      <w:shd w:val="clear" w:color="auto" w:fill="FFFFFF"/>
      <w:spacing w:after="300" w:line="365" w:lineRule="exact"/>
      <w:jc w:val="right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character" w:customStyle="1" w:styleId="4">
    <w:name w:val="Основной текст (4)_"/>
    <w:basedOn w:val="a0"/>
    <w:link w:val="40"/>
    <w:rsid w:val="003D3497"/>
    <w:rPr>
      <w:rFonts w:ascii="Times New Roman" w:eastAsia="Times New Roman" w:hAnsi="Times New Roman" w:cs="Times New Roman"/>
      <w:b/>
      <w:bCs/>
      <w:spacing w:val="7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3497"/>
    <w:pPr>
      <w:widowControl w:val="0"/>
      <w:shd w:val="clear" w:color="auto" w:fill="FFFFFF"/>
      <w:spacing w:before="300" w:after="3720" w:line="0" w:lineRule="atLeast"/>
      <w:jc w:val="both"/>
    </w:pPr>
    <w:rPr>
      <w:rFonts w:ascii="Times New Roman" w:eastAsia="Times New Roman" w:hAnsi="Times New Roman" w:cs="Times New Roman"/>
      <w:b/>
      <w:bCs/>
      <w:spacing w:val="7"/>
      <w:sz w:val="28"/>
      <w:szCs w:val="28"/>
    </w:rPr>
  </w:style>
  <w:style w:type="character" w:customStyle="1" w:styleId="40pt">
    <w:name w:val="Основной текст (4) + Не полужирный;Интервал 0 pt"/>
    <w:basedOn w:val="4"/>
    <w:rsid w:val="003D349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5"/>
    <w:rsid w:val="003D34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3D3497"/>
    <w:pPr>
      <w:widowControl w:val="0"/>
      <w:shd w:val="clear" w:color="auto" w:fill="FFFFFF"/>
      <w:spacing w:before="4740" w:after="0" w:line="0" w:lineRule="atLeas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5"/>
    <w:rsid w:val="003D3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5"/>
    <w:rsid w:val="003D3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3D34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3D3497"/>
    <w:pPr>
      <w:widowControl w:val="0"/>
      <w:shd w:val="clear" w:color="auto" w:fill="FFFFFF"/>
      <w:spacing w:after="360" w:line="0" w:lineRule="atLeast"/>
      <w:ind w:hanging="32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rsid w:val="003D3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7"/>
      <w:szCs w:val="27"/>
      <w:u w:val="none"/>
    </w:rPr>
  </w:style>
  <w:style w:type="character" w:customStyle="1" w:styleId="60">
    <w:name w:val="Основной текст (6)"/>
    <w:basedOn w:val="6"/>
    <w:rsid w:val="003D3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7"/>
      <w:szCs w:val="27"/>
      <w:u w:val="single"/>
      <w:lang w:val="ru-RU"/>
    </w:rPr>
  </w:style>
  <w:style w:type="character" w:customStyle="1" w:styleId="0pt">
    <w:name w:val="Основной текст + Курсив;Интервал 0 pt"/>
    <w:basedOn w:val="a5"/>
    <w:rsid w:val="003D3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0pt">
    <w:name w:val="Основной текст (6) + Не курсив;Интервал 0 pt"/>
    <w:basedOn w:val="6"/>
    <w:rsid w:val="003D3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Подпись к картинке_"/>
    <w:basedOn w:val="a0"/>
    <w:link w:val="a7"/>
    <w:rsid w:val="003D34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3D349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 (2)_"/>
    <w:basedOn w:val="a0"/>
    <w:rsid w:val="003D3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7"/>
      <w:szCs w:val="27"/>
      <w:u w:val="none"/>
    </w:rPr>
  </w:style>
  <w:style w:type="character" w:customStyle="1" w:styleId="120">
    <w:name w:val="Заголовок №1 (2)"/>
    <w:basedOn w:val="12"/>
    <w:rsid w:val="003D3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7"/>
      <w:szCs w:val="27"/>
      <w:u w:val="single"/>
      <w:lang w:val="ru-RU"/>
    </w:rPr>
  </w:style>
  <w:style w:type="paragraph" w:styleId="a8">
    <w:name w:val="List Paragraph"/>
    <w:basedOn w:val="a"/>
    <w:uiPriority w:val="34"/>
    <w:qFormat/>
    <w:rsid w:val="003D3497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3D3497"/>
    <w:rPr>
      <w:rFonts w:ascii="Times New Roman" w:eastAsia="Times New Roman" w:hAnsi="Times New Roman" w:cs="Times New Roman"/>
      <w:b/>
      <w:bCs/>
      <w:spacing w:val="-1"/>
      <w:sz w:val="27"/>
      <w:szCs w:val="27"/>
      <w:shd w:val="clear" w:color="auto" w:fill="FFFFFF"/>
    </w:rPr>
  </w:style>
  <w:style w:type="paragraph" w:customStyle="1" w:styleId="aa">
    <w:name w:val="Колонтитул"/>
    <w:basedOn w:val="a"/>
    <w:link w:val="a9"/>
    <w:rsid w:val="003D34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"/>
      <w:sz w:val="27"/>
      <w:szCs w:val="27"/>
    </w:rPr>
  </w:style>
  <w:style w:type="paragraph" w:styleId="ab">
    <w:name w:val="No Spacing"/>
    <w:uiPriority w:val="1"/>
    <w:qFormat/>
    <w:rsid w:val="003D34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Standard">
    <w:name w:val="Standard"/>
    <w:rsid w:val="003D34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10pt0pt">
    <w:name w:val="Основной текст + 10 pt;Интервал 0 pt"/>
    <w:rsid w:val="003D349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Полужирный;Интервал 0 pt"/>
    <w:rsid w:val="003D349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"/>
      <w:w w:val="100"/>
      <w:sz w:val="20"/>
      <w:szCs w:val="20"/>
      <w:u w:val="none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3D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349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3D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3D3497"/>
    <w:rPr>
      <w:b/>
      <w:bCs/>
    </w:rPr>
  </w:style>
  <w:style w:type="character" w:customStyle="1" w:styleId="pagetext">
    <w:name w:val="page_text"/>
    <w:basedOn w:val="a0"/>
    <w:rsid w:val="003D3497"/>
  </w:style>
  <w:style w:type="paragraph" w:styleId="af0">
    <w:name w:val="header"/>
    <w:basedOn w:val="a"/>
    <w:link w:val="af1"/>
    <w:uiPriority w:val="99"/>
    <w:unhideWhenUsed/>
    <w:rsid w:val="003D3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D3497"/>
  </w:style>
  <w:style w:type="paragraph" w:styleId="af2">
    <w:name w:val="footer"/>
    <w:basedOn w:val="a"/>
    <w:link w:val="af3"/>
    <w:uiPriority w:val="99"/>
    <w:unhideWhenUsed/>
    <w:rsid w:val="003D3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D3497"/>
  </w:style>
  <w:style w:type="paragraph" w:customStyle="1" w:styleId="Contents1">
    <w:name w:val="Contents 1"/>
    <w:basedOn w:val="a"/>
    <w:rsid w:val="003D3497"/>
    <w:pPr>
      <w:suppressLineNumbers/>
      <w:tabs>
        <w:tab w:val="right" w:leader="dot" w:pos="9355"/>
      </w:tabs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Mangal"/>
      <w:kern w:val="3"/>
      <w:lang w:eastAsia="zh-CN"/>
    </w:rPr>
  </w:style>
  <w:style w:type="paragraph" w:customStyle="1" w:styleId="13">
    <w:name w:val="Обычный1"/>
    <w:uiPriority w:val="99"/>
    <w:qFormat/>
    <w:rsid w:val="003D3497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f4">
    <w:name w:val="Базовый"/>
    <w:rsid w:val="003D3497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ConsPlusNormal">
    <w:name w:val="ConsPlusNormal"/>
    <w:uiPriority w:val="99"/>
    <w:rsid w:val="003D3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4">
    <w:name w:val="Абзац списка1"/>
    <w:basedOn w:val="a"/>
    <w:rsid w:val="003D3497"/>
    <w:pPr>
      <w:suppressAutoHyphens/>
      <w:ind w:left="720"/>
      <w:contextualSpacing/>
    </w:pPr>
    <w:rPr>
      <w:rFonts w:ascii="Calibri" w:eastAsia="Calibri" w:hAnsi="Calibri" w:cs="font182"/>
      <w:kern w:val="1"/>
      <w:lang w:eastAsia="en-US"/>
    </w:rPr>
  </w:style>
  <w:style w:type="character" w:customStyle="1" w:styleId="af5">
    <w:name w:val="Выделение жирным"/>
    <w:qFormat/>
    <w:rsid w:val="003D3497"/>
    <w:rPr>
      <w:b/>
      <w:bCs/>
    </w:rPr>
  </w:style>
  <w:style w:type="paragraph" w:styleId="af6">
    <w:name w:val="Body Text"/>
    <w:basedOn w:val="a"/>
    <w:link w:val="af7"/>
    <w:rsid w:val="003D3497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f7">
    <w:name w:val="Основной текст Знак"/>
    <w:basedOn w:val="a0"/>
    <w:link w:val="af6"/>
    <w:rsid w:val="003D3497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f8">
    <w:name w:val="Текст в заданном формате"/>
    <w:basedOn w:val="a"/>
    <w:qFormat/>
    <w:rsid w:val="003D3497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22">
    <w:name w:val="Абзац списка2"/>
    <w:basedOn w:val="a"/>
    <w:rsid w:val="003D3497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2020-01-21T19:52:00Z</dcterms:created>
  <dcterms:modified xsi:type="dcterms:W3CDTF">2020-01-21T19:52:00Z</dcterms:modified>
</cp:coreProperties>
</file>