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2D" w:rsidRPr="00B9122D" w:rsidRDefault="00B9122D" w:rsidP="00B9122D">
      <w:pPr>
        <w:spacing w:after="0"/>
        <w:jc w:val="center"/>
        <w:rPr>
          <w:b/>
          <w:bCs/>
          <w:lang w:val="ru-RU"/>
        </w:rPr>
      </w:pPr>
      <w:r w:rsidRPr="00B9122D">
        <w:rPr>
          <w:b/>
          <w:bCs/>
          <w:lang w:val="ru-RU"/>
        </w:rPr>
        <w:t>ДОЛЖНОСТНАЯ ИНСТРУКЦИЯ</w:t>
      </w:r>
    </w:p>
    <w:p w:rsidR="00B9122D" w:rsidRPr="00B9122D" w:rsidRDefault="00B9122D" w:rsidP="00B9122D">
      <w:pPr>
        <w:spacing w:after="0"/>
        <w:jc w:val="center"/>
        <w:rPr>
          <w:b/>
          <w:bCs/>
          <w:lang w:val="ru-RU"/>
        </w:rPr>
      </w:pPr>
      <w:bookmarkStart w:id="0" w:name="_GoBack"/>
      <w:r w:rsidRPr="00B9122D">
        <w:rPr>
          <w:b/>
          <w:bCs/>
          <w:lang w:val="ru-RU"/>
        </w:rPr>
        <w:t>медицинский лабораторный техник (фельдшер-лаборант)</w:t>
      </w:r>
    </w:p>
    <w:bookmarkEnd w:id="0"/>
    <w:p w:rsidR="00B9122D" w:rsidRPr="00B9122D" w:rsidRDefault="00B9122D" w:rsidP="00B9122D">
      <w:pPr>
        <w:spacing w:after="0"/>
        <w:jc w:val="right"/>
        <w:rPr>
          <w:lang w:val="ru-RU"/>
        </w:rPr>
      </w:pPr>
      <w:r w:rsidRPr="00B9122D">
        <w:rPr>
          <w:lang w:val="ru-RU"/>
        </w:rPr>
        <w:t>УТВЕРЖДАЮ</w:t>
      </w:r>
    </w:p>
    <w:p w:rsidR="00B9122D" w:rsidRPr="00B9122D" w:rsidRDefault="00B9122D" w:rsidP="00B9122D">
      <w:pPr>
        <w:spacing w:after="0"/>
        <w:jc w:val="right"/>
        <w:rPr>
          <w:lang w:val="ru-RU"/>
        </w:rPr>
      </w:pPr>
      <w:r w:rsidRPr="00B9122D">
        <w:rPr>
          <w:lang w:val="ru-RU"/>
        </w:rPr>
        <w:t>____________________________</w:t>
      </w:r>
    </w:p>
    <w:p w:rsidR="00B9122D" w:rsidRPr="00B9122D" w:rsidRDefault="00B9122D" w:rsidP="00B9122D">
      <w:pPr>
        <w:spacing w:after="0"/>
        <w:jc w:val="right"/>
        <w:rPr>
          <w:lang w:val="ru-RU"/>
        </w:rPr>
      </w:pPr>
      <w:r w:rsidRPr="00B9122D">
        <w:rPr>
          <w:lang w:val="ru-RU"/>
        </w:rPr>
        <w:t>(наименование должности)</w:t>
      </w:r>
    </w:p>
    <w:p w:rsidR="00B9122D" w:rsidRPr="00B9122D" w:rsidRDefault="00B9122D" w:rsidP="00B9122D">
      <w:pPr>
        <w:spacing w:after="0"/>
        <w:jc w:val="right"/>
        <w:rPr>
          <w:lang w:val="ru-RU"/>
        </w:rPr>
      </w:pPr>
      <w:r w:rsidRPr="00B9122D">
        <w:rPr>
          <w:lang w:val="ru-RU"/>
        </w:rPr>
        <w:t>_________ ___________________</w:t>
      </w:r>
    </w:p>
    <w:p w:rsidR="00B9122D" w:rsidRPr="00B9122D" w:rsidRDefault="00B9122D" w:rsidP="00B9122D">
      <w:pPr>
        <w:spacing w:after="0"/>
        <w:jc w:val="right"/>
        <w:rPr>
          <w:lang w:val="ru-RU"/>
        </w:rPr>
      </w:pPr>
      <w:r w:rsidRPr="00B9122D">
        <w:rPr>
          <w:lang w:val="ru-RU"/>
        </w:rPr>
        <w:t>(подпись)</w:t>
      </w:r>
      <w:r>
        <w:rPr>
          <w:lang w:val="ru-RU"/>
        </w:rPr>
        <w:t xml:space="preserve"> </w:t>
      </w:r>
      <w:r w:rsidRPr="00B9122D">
        <w:rPr>
          <w:lang w:val="ru-RU"/>
        </w:rPr>
        <w:t xml:space="preserve"> (инициалы, фамилия)</w:t>
      </w:r>
    </w:p>
    <w:p w:rsidR="00B9122D" w:rsidRPr="00B9122D" w:rsidRDefault="00B9122D" w:rsidP="00B9122D">
      <w:pPr>
        <w:spacing w:before="240" w:after="0"/>
        <w:rPr>
          <w:b/>
          <w:bCs/>
          <w:lang w:val="ru-RU"/>
        </w:rPr>
      </w:pPr>
      <w:r w:rsidRPr="00B9122D">
        <w:rPr>
          <w:b/>
          <w:bCs/>
          <w:lang w:val="ru-RU"/>
        </w:rPr>
        <w:t>1. Общие положения</w:t>
      </w:r>
    </w:p>
    <w:p w:rsidR="00B9122D" w:rsidRDefault="00B9122D" w:rsidP="00B9122D">
      <w:pPr>
        <w:spacing w:after="0"/>
        <w:rPr>
          <w:lang w:val="ru-RU"/>
        </w:rPr>
      </w:pPr>
      <w:r w:rsidRPr="00B9122D">
        <w:rPr>
          <w:lang w:val="ru-RU"/>
        </w:rPr>
        <w:t>1.1.</w:t>
      </w:r>
      <w:r>
        <w:rPr>
          <w:lang w:val="ru-RU"/>
        </w:rPr>
        <w:t xml:space="preserve"> </w:t>
      </w:r>
      <w:r w:rsidRPr="00B9122D">
        <w:rPr>
          <w:lang w:val="ru-RU"/>
        </w:rPr>
        <w:t>Медицинский лабораторный техник относится к категории специалистов.</w:t>
      </w:r>
      <w:r>
        <w:rPr>
          <w:lang w:val="ru-RU"/>
        </w:rPr>
        <w:t xml:space="preserve"> </w:t>
      </w:r>
    </w:p>
    <w:p w:rsidR="00B9122D" w:rsidRDefault="00B9122D" w:rsidP="00B9122D">
      <w:pPr>
        <w:spacing w:after="0"/>
        <w:rPr>
          <w:lang w:val="ru-RU"/>
        </w:rPr>
      </w:pPr>
      <w:r w:rsidRPr="00B9122D">
        <w:rPr>
          <w:lang w:val="ru-RU"/>
        </w:rPr>
        <w:t>1.2. На должность</w:t>
      </w:r>
      <w:r>
        <w:rPr>
          <w:lang w:val="ru-RU"/>
        </w:rPr>
        <w:t xml:space="preserve"> </w:t>
      </w:r>
      <w:r w:rsidRPr="00B9122D">
        <w:rPr>
          <w:lang w:val="ru-RU"/>
        </w:rPr>
        <w:t>медицинского лабораторного техника</w:t>
      </w:r>
      <w:r>
        <w:rPr>
          <w:lang w:val="ru-RU"/>
        </w:rPr>
        <w:t xml:space="preserve"> </w:t>
      </w:r>
      <w:r w:rsidRPr="00B9122D">
        <w:rPr>
          <w:lang w:val="ru-RU"/>
        </w:rPr>
        <w:t>принимается лицо, имеющее среднее профессиональное образование по специальности «Лабораторная диагностика» (для лиц, завершивших образование до 2021 г.) или среднее профессиональное образование – программы подготовки специалистов среднего звена по специальности «Лабораторная диагностика».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spacing w:before="240" w:after="0"/>
        <w:rPr>
          <w:b/>
          <w:lang w:val="ru-RU"/>
        </w:rPr>
      </w:pPr>
      <w:r w:rsidRPr="00B9122D">
        <w:rPr>
          <w:lang w:val="ru-RU"/>
        </w:rPr>
        <w:t>1.3.</w:t>
      </w:r>
      <w:r>
        <w:rPr>
          <w:lang w:val="ru-RU"/>
        </w:rPr>
        <w:t xml:space="preserve"> </w:t>
      </w:r>
      <w:r w:rsidRPr="00B9122D">
        <w:rPr>
          <w:b/>
          <w:lang w:val="ru-RU"/>
        </w:rPr>
        <w:t xml:space="preserve">К работе на должности медицинского лабораторного техника допускается лицо: </w:t>
      </w:r>
    </w:p>
    <w:p w:rsidR="00B9122D" w:rsidRPr="00B9122D" w:rsidRDefault="00B9122D" w:rsidP="00B9122D">
      <w:pPr>
        <w:numPr>
          <w:ilvl w:val="0"/>
          <w:numId w:val="1"/>
        </w:numPr>
        <w:spacing w:before="240" w:after="0"/>
        <w:rPr>
          <w:lang w:val="ru-RU"/>
        </w:rPr>
      </w:pPr>
      <w:r w:rsidRPr="00B9122D">
        <w:rPr>
          <w:lang w:val="ru-RU"/>
        </w:rPr>
        <w:t>имеющее сертификат специалиста или свидетельство об аккредитации специалиста по специальности «Лабораторная диагностика»;</w:t>
      </w:r>
    </w:p>
    <w:p w:rsidR="00B9122D" w:rsidRPr="00B9122D" w:rsidRDefault="00B9122D" w:rsidP="00B9122D">
      <w:pPr>
        <w:numPr>
          <w:ilvl w:val="0"/>
          <w:numId w:val="1"/>
        </w:numPr>
        <w:spacing w:after="0"/>
        <w:rPr>
          <w:lang w:val="ru-RU"/>
        </w:rPr>
      </w:pPr>
      <w:r w:rsidRPr="00B9122D">
        <w:rPr>
          <w:lang w:val="ru-RU"/>
        </w:rPr>
        <w:t>прошедшее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B9122D" w:rsidRPr="00B9122D" w:rsidRDefault="00B9122D" w:rsidP="00B9122D">
      <w:pPr>
        <w:numPr>
          <w:ilvl w:val="0"/>
          <w:numId w:val="1"/>
        </w:numPr>
        <w:spacing w:after="0"/>
        <w:rPr>
          <w:lang w:val="ru-RU"/>
        </w:rPr>
      </w:pPr>
      <w:proofErr w:type="gramStart"/>
      <w:r w:rsidRPr="00B9122D">
        <w:rPr>
          <w:lang w:val="ru-RU"/>
        </w:rPr>
        <w:t>не имеющее ограничений на занятие профессиональной деятельностью,</w:t>
      </w:r>
      <w:proofErr w:type="gramEnd"/>
      <w:r w:rsidRPr="00B9122D">
        <w:rPr>
          <w:lang w:val="ru-RU"/>
        </w:rPr>
        <w:t xml:space="preserve"> </w:t>
      </w:r>
      <w:proofErr w:type="gramStart"/>
      <w:r w:rsidRPr="00B9122D">
        <w:rPr>
          <w:lang w:val="ru-RU"/>
        </w:rPr>
        <w:t>установленных</w:t>
      </w:r>
      <w:proofErr w:type="gramEnd"/>
      <w:r w:rsidRPr="00B9122D">
        <w:rPr>
          <w:lang w:val="ru-RU"/>
        </w:rPr>
        <w:t xml:space="preserve"> действующим законодательством Российской Федерации;</w:t>
      </w:r>
    </w:p>
    <w:p w:rsidR="00B9122D" w:rsidRPr="00B9122D" w:rsidRDefault="00B9122D" w:rsidP="00B9122D">
      <w:pPr>
        <w:numPr>
          <w:ilvl w:val="0"/>
          <w:numId w:val="1"/>
        </w:numPr>
        <w:spacing w:after="0"/>
        <w:rPr>
          <w:lang w:val="ru-RU"/>
        </w:rPr>
      </w:pPr>
      <w:proofErr w:type="gramStart"/>
      <w:r w:rsidRPr="00B9122D">
        <w:rPr>
          <w:lang w:val="ru-RU"/>
        </w:rPr>
        <w:t>соблюдающее</w:t>
      </w:r>
      <w:proofErr w:type="gramEnd"/>
      <w:r w:rsidRPr="00B9122D">
        <w:rPr>
          <w:lang w:val="ru-RU"/>
        </w:rPr>
        <w:t xml:space="preserve"> врачебную тайну, клятву врача, принципы врачебной этики и деонтологии в работе с пациентами, их законными представителями и коллегами;</w:t>
      </w:r>
    </w:p>
    <w:p w:rsidR="00B9122D" w:rsidRPr="00B9122D" w:rsidRDefault="00B9122D" w:rsidP="00B9122D">
      <w:pPr>
        <w:numPr>
          <w:ilvl w:val="0"/>
          <w:numId w:val="1"/>
        </w:numPr>
        <w:spacing w:after="0"/>
        <w:rPr>
          <w:lang w:val="ru-RU"/>
        </w:rPr>
      </w:pPr>
      <w:r w:rsidRPr="00B9122D">
        <w:rPr>
          <w:lang w:val="ru-RU"/>
        </w:rPr>
        <w:t>соблюдающее законодательство в сфере охраны здоровья, требования нормативных правовых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помощи;</w:t>
      </w:r>
    </w:p>
    <w:p w:rsidR="00B9122D" w:rsidRPr="00B9122D" w:rsidRDefault="00B9122D" w:rsidP="00B9122D">
      <w:pPr>
        <w:numPr>
          <w:ilvl w:val="0"/>
          <w:numId w:val="1"/>
        </w:numPr>
        <w:spacing w:after="0"/>
        <w:rPr>
          <w:lang w:val="ru-RU"/>
        </w:rPr>
      </w:pPr>
      <w:r w:rsidRPr="00B9122D">
        <w:rPr>
          <w:lang w:val="ru-RU"/>
        </w:rPr>
        <w:t>не имеющее судимости и (или) факта уголовного преследования либо имеющее справку о прекращении уголовного преследования по реабилитирующим основаниям;</w:t>
      </w:r>
    </w:p>
    <w:p w:rsidR="00B9122D" w:rsidRPr="00B9122D" w:rsidRDefault="00B9122D" w:rsidP="00B9122D">
      <w:pPr>
        <w:numPr>
          <w:ilvl w:val="0"/>
          <w:numId w:val="1"/>
        </w:numPr>
        <w:spacing w:after="0"/>
        <w:rPr>
          <w:lang w:val="ru-RU"/>
        </w:rPr>
      </w:pPr>
      <w:r w:rsidRPr="00B9122D">
        <w:rPr>
          <w:lang w:val="ru-RU"/>
        </w:rPr>
        <w:t>прошедшее в установленном порядке повышение квалификации.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1.3.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Медицинский лабораторный техник</w:t>
      </w:r>
      <w:r>
        <w:rPr>
          <w:b/>
          <w:bCs/>
          <w:lang w:val="ru-RU"/>
        </w:rPr>
        <w:t xml:space="preserve"> </w:t>
      </w:r>
      <w:r w:rsidRPr="00B9122D">
        <w:rPr>
          <w:b/>
          <w:bCs/>
          <w:lang w:val="ru-RU"/>
        </w:rPr>
        <w:t>должен</w:t>
      </w:r>
      <w:r>
        <w:rPr>
          <w:b/>
          <w:bCs/>
          <w:lang w:val="ru-RU"/>
        </w:rPr>
        <w:t xml:space="preserve"> </w:t>
      </w:r>
      <w:r w:rsidRPr="00B9122D">
        <w:rPr>
          <w:b/>
          <w:bCs/>
          <w:lang w:val="ru-RU"/>
        </w:rPr>
        <w:t>знать:</w:t>
      </w:r>
      <w:r>
        <w:rPr>
          <w:b/>
          <w:bCs/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2"/>
        </w:numPr>
        <w:spacing w:before="240" w:after="0"/>
        <w:rPr>
          <w:lang w:val="ru-RU"/>
        </w:rPr>
      </w:pPr>
      <w:r w:rsidRPr="00B9122D">
        <w:rPr>
          <w:lang w:val="ru-RU"/>
        </w:rPr>
        <w:t>нормативные правовые акты Российской Федерации в сфере здравоохранения, общие вопросы организации лабораторной службы, правила проведения лабораторных исследований;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организации деятельности лаборатории,</w:t>
      </w:r>
      <w:r>
        <w:rPr>
          <w:lang w:val="ru-RU"/>
        </w:rPr>
        <w:t xml:space="preserve"> </w:t>
      </w:r>
      <w:r w:rsidRPr="00B9122D">
        <w:rPr>
          <w:lang w:val="ru-RU"/>
        </w:rPr>
        <w:t>задачи персонала;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виды лабораторного оборудования и правила его эксплуатации;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учета и контроля расходных материалов в соответствии с технологиями и методиками;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технологии аналитического этапа лабораторных исследований первой и второй категории сложности в соответствии с видами исследований;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передачи результатов лабораторных исследований медицинскому технологу, биологу или врачу клинической лабораторной диагностики для их оценки и интерпретации;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lastRenderedPageBreak/>
        <w:t>комплекс мер по обеспечению качества лабораторных исследований на аналитическом этапе;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этапы проведения лабораторного исследования;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взятия, регистрации, транспортировки и хранения биологического материала;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принципы сортировки биологического материала, методология работы с использованием автоматизированных систем сортировки;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способы маркировки биологических материалов для лабораторных исследований;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методы подготовки образцов биологических материалов к исследованию, транспортировке или хранению;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критерии отбраковки биологического материала;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методики взятия проб для санитарно-бактериологического исследования объектов окружающей среды;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санитарно-эпидемиологические требования к организации работы медицинских лабораторий;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меры индивидуальной защиты медицинского персонала и пациентов от инфицирования при выполнении лабораторных исследований;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санитарно-эпидемиологические требования к проведению мероприятий по обеззараживанию и (или) обезвреживанию медицинских отходов класса</w:t>
      </w:r>
      <w:proofErr w:type="gramStart"/>
      <w:r w:rsidRPr="00B9122D">
        <w:rPr>
          <w:lang w:val="ru-RU"/>
        </w:rPr>
        <w:t xml:space="preserve"> Б</w:t>
      </w:r>
      <w:proofErr w:type="gramEnd"/>
      <w:r w:rsidRPr="00B9122D">
        <w:rPr>
          <w:lang w:val="ru-RU"/>
        </w:rPr>
        <w:t xml:space="preserve"> и В, медицинских изделий, лабораторной посуды, инструментария, средств защиты;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санитарные нормы и правила по работе с микроорганизмами I-IV групп патогенности;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комплекс экстренных профилактических мероприятий при возникновении аварийных ситуаций с риском инфицирования медицинского персонала;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эксплуатации оборудования и требования охраны труда;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сбора, хранения и удаления отходов медицинской организации;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основы трудового законодательства;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внутреннего трудового распорядка медицинской организации;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пожарной безопасности;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функциональные обязанности находящегося в распоряжении младшего медицинского персонала лаборатории;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учета расходных материалов и реагентов, требования к качеству поступающих расходных материалов и реагентов;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оформления медицинской документации в медицинских лабораториях, в том числе в форме электронного документа;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работы в информационных системах в сфере здравоохранения и информационно-телекоммуникационной сети интернет;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обращения с персональными данными пациентов и сведениями, составляющими врачебную тайну;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 xml:space="preserve">требования охраны труда, основы личной безопасности и </w:t>
      </w:r>
      <w:proofErr w:type="spellStart"/>
      <w:r w:rsidRPr="00B9122D">
        <w:rPr>
          <w:lang w:val="ru-RU"/>
        </w:rPr>
        <w:t>конфликтологии</w:t>
      </w:r>
      <w:proofErr w:type="spellEnd"/>
      <w:r w:rsidRPr="00B9122D">
        <w:rPr>
          <w:lang w:val="ru-RU"/>
        </w:rPr>
        <w:t>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клинические признаки внезапных острых заболеваний и состояний, представляющие угрозу жизни человека;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клинические признаки внезапного прекращения кровообращения и (или) дыхания;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правила проведения базовой сердечно-легочной реанимации;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способы медицинской эвакуации пациентов;</w:t>
      </w:r>
    </w:p>
    <w:p w:rsidR="00B9122D" w:rsidRPr="00B9122D" w:rsidRDefault="00B9122D" w:rsidP="00B9122D">
      <w:pPr>
        <w:numPr>
          <w:ilvl w:val="0"/>
          <w:numId w:val="2"/>
        </w:numPr>
        <w:spacing w:after="0"/>
        <w:rPr>
          <w:lang w:val="ru-RU"/>
        </w:rPr>
      </w:pPr>
      <w:r w:rsidRPr="00B9122D">
        <w:rPr>
          <w:lang w:val="ru-RU"/>
        </w:rPr>
        <w:t>____________________</w:t>
      </w:r>
      <w:r>
        <w:rPr>
          <w:lang w:val="ru-RU"/>
        </w:rPr>
        <w:t xml:space="preserve"> (другие знания).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1.4.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Медицинский лабораторный техник должен уметь:</w:t>
      </w:r>
    </w:p>
    <w:p w:rsidR="00B9122D" w:rsidRPr="00B9122D" w:rsidRDefault="00B9122D" w:rsidP="00B9122D">
      <w:pPr>
        <w:numPr>
          <w:ilvl w:val="0"/>
          <w:numId w:val="3"/>
        </w:numPr>
        <w:spacing w:before="240" w:after="0"/>
        <w:rPr>
          <w:lang w:val="ru-RU"/>
        </w:rPr>
      </w:pPr>
      <w:r w:rsidRPr="00B9122D">
        <w:rPr>
          <w:lang w:val="ru-RU"/>
        </w:rPr>
        <w:t>использовать методику взятия капиллярной крови;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lastRenderedPageBreak/>
        <w:t>осуществлять первичную обработку биологического материала, поступившего в лабораторию;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проводить санитарно-бактериологическое обследование объектов окружающей среды;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подготавливать рабочее место и лабораторное оборудование для проведения исследований в соответствии со стандартными операционными процедурами;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технолога, биолога, бактериолога, медицинского микробиолога или врача клинической лабораторной диагностики без формулирования заключения;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оценивать результаты лабораторных исследований первой и второй категории сложности для направления их медицинскому технологу, биологу, бактериологу, медицинскому микробиологу или врачу клинической лабораторной диагностики для интерпретации и формулирования заключения;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обеспечивать выполнение санитарных норм и правил при работе с потенциально опасным биологическим материалом и с микроорганизмами I-IV групп патогенности;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организовывать и проводить комплекс мероприятий по обеззараживанию и (или) обезвреживанию медицинских отходов класса</w:t>
      </w:r>
      <w:proofErr w:type="gramStart"/>
      <w:r w:rsidRPr="00B9122D">
        <w:rPr>
          <w:lang w:val="ru-RU"/>
        </w:rPr>
        <w:t xml:space="preserve"> Б</w:t>
      </w:r>
      <w:proofErr w:type="gramEnd"/>
      <w:r w:rsidRPr="00B9122D">
        <w:rPr>
          <w:lang w:val="ru-RU"/>
        </w:rPr>
        <w:t xml:space="preserve"> и В, медицинских изделий, лабораторной посуды, инструментария, средств защиты;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проводить первичную обработку и экстренную профилактику инфекций, связанных с оказанием медицинской помощи, при попадании биологических материалов на кожу, слизистые, при уколах, порезах;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соблюдать правила эксплуатации оборудования и требования охраны труда;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составлять план работы и отчет о своей работе;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заполнять медицинскую документацию, в том числе в форме электронного документа, и контролировать качество ее ведения;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вести учет расходования реагентов и материалов при проведении лабораторных исследований первой и второй категории сложности;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контролировать выполнение должностных обязанностей находящимся в распоряжении младшим медицинским персоналом;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использовать информационные системы и информационно-телекоммуникационную сеть интернет;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использовать в работе персональные данные пациентов и сведения, составляющие врачебную тайну;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оценивать состояния, требующие оказания медицинской помощи в экстренной форме;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дыхания)), требующие оказания медицинской помощи в экстренной форме;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выполнять мероприятия базовой сердечно-легочной реанимации;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детям;</w:t>
      </w:r>
    </w:p>
    <w:p w:rsidR="00B9122D" w:rsidRPr="00B9122D" w:rsidRDefault="00B9122D" w:rsidP="00B9122D">
      <w:pPr>
        <w:numPr>
          <w:ilvl w:val="0"/>
          <w:numId w:val="3"/>
        </w:numPr>
        <w:spacing w:after="0"/>
        <w:rPr>
          <w:lang w:val="ru-RU"/>
        </w:rPr>
      </w:pPr>
      <w:r w:rsidRPr="00B9122D">
        <w:rPr>
          <w:lang w:val="ru-RU"/>
        </w:rPr>
        <w:t>____________________</w:t>
      </w:r>
      <w:r>
        <w:rPr>
          <w:lang w:val="ru-RU"/>
        </w:rPr>
        <w:t xml:space="preserve"> (</w:t>
      </w:r>
      <w:r w:rsidRPr="00B9122D">
        <w:rPr>
          <w:lang w:val="ru-RU"/>
        </w:rPr>
        <w:t>другие умения</w:t>
      </w:r>
      <w:r>
        <w:rPr>
          <w:lang w:val="ru-RU"/>
        </w:rPr>
        <w:t>).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1.5.</w:t>
      </w:r>
      <w:r>
        <w:rPr>
          <w:lang w:val="ru-RU"/>
        </w:rPr>
        <w:t xml:space="preserve"> </w:t>
      </w:r>
      <w:r w:rsidRPr="00B9122D">
        <w:rPr>
          <w:lang w:val="ru-RU"/>
        </w:rPr>
        <w:t>Медицинский лабораторный техник</w:t>
      </w:r>
      <w:r>
        <w:rPr>
          <w:lang w:val="ru-RU"/>
        </w:rPr>
        <w:t xml:space="preserve"> </w:t>
      </w:r>
      <w:r w:rsidRPr="00B9122D">
        <w:rPr>
          <w:lang w:val="ru-RU"/>
        </w:rPr>
        <w:t>в своей деятельности руководствуется: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4"/>
        </w:numPr>
        <w:spacing w:before="240" w:after="0"/>
        <w:rPr>
          <w:lang w:val="ru-RU"/>
        </w:rPr>
      </w:pPr>
      <w:r w:rsidRPr="00B9122D">
        <w:rPr>
          <w:lang w:val="ru-RU"/>
        </w:rPr>
        <w:lastRenderedPageBreak/>
        <w:t xml:space="preserve">Уставом (Положением) </w:t>
      </w:r>
      <w:r>
        <w:rPr>
          <w:lang w:val="ru-RU"/>
        </w:rPr>
        <w:t>___</w:t>
      </w:r>
      <w:r w:rsidRPr="00B9122D">
        <w:rPr>
          <w:lang w:val="ru-RU"/>
        </w:rPr>
        <w:t>__________</w:t>
      </w:r>
      <w:r>
        <w:rPr>
          <w:lang w:val="ru-RU"/>
        </w:rPr>
        <w:t xml:space="preserve"> </w:t>
      </w:r>
      <w:r w:rsidRPr="00B9122D">
        <w:rPr>
          <w:lang w:val="ru-RU"/>
        </w:rPr>
        <w:t>(наименование медицинской организации)</w:t>
      </w:r>
    </w:p>
    <w:p w:rsidR="00B9122D" w:rsidRPr="00B9122D" w:rsidRDefault="00B9122D" w:rsidP="00B9122D">
      <w:pPr>
        <w:numPr>
          <w:ilvl w:val="0"/>
          <w:numId w:val="4"/>
        </w:numPr>
        <w:spacing w:after="0"/>
        <w:rPr>
          <w:lang w:val="ru-RU"/>
        </w:rPr>
      </w:pPr>
      <w:r w:rsidRPr="00B9122D">
        <w:rPr>
          <w:lang w:val="ru-RU"/>
        </w:rPr>
        <w:t>настоящей должностной инструкцией;</w:t>
      </w:r>
    </w:p>
    <w:p w:rsidR="00B9122D" w:rsidRPr="00B9122D" w:rsidRDefault="00B9122D" w:rsidP="00B9122D">
      <w:pPr>
        <w:numPr>
          <w:ilvl w:val="0"/>
          <w:numId w:val="4"/>
        </w:numPr>
        <w:spacing w:after="0"/>
        <w:rPr>
          <w:lang w:val="ru-RU"/>
        </w:rPr>
      </w:pPr>
      <w:r w:rsidRPr="00B9122D">
        <w:rPr>
          <w:lang w:val="ru-RU"/>
        </w:rPr>
        <w:t>____________________</w:t>
      </w:r>
      <w:r>
        <w:rPr>
          <w:lang w:val="ru-RU"/>
        </w:rPr>
        <w:t xml:space="preserve"> </w:t>
      </w:r>
      <w:r w:rsidRPr="00B9122D">
        <w:rPr>
          <w:lang w:val="ru-RU"/>
        </w:rPr>
        <w:t>(иные акты и документы, непосредственно связанные с трудовой функцией медицинской сестры процедурной)</w:t>
      </w:r>
    </w:p>
    <w:p w:rsid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1.6.</w:t>
      </w:r>
      <w:r>
        <w:rPr>
          <w:lang w:val="ru-RU"/>
        </w:rPr>
        <w:t xml:space="preserve"> </w:t>
      </w:r>
      <w:r w:rsidRPr="00B9122D">
        <w:rPr>
          <w:lang w:val="ru-RU"/>
        </w:rPr>
        <w:t>Медицинский лабораторный техник подчиняется непосредственно ____________________</w:t>
      </w:r>
      <w:r>
        <w:rPr>
          <w:lang w:val="ru-RU"/>
        </w:rPr>
        <w:t xml:space="preserve"> </w:t>
      </w:r>
      <w:r w:rsidRPr="00B9122D">
        <w:rPr>
          <w:lang w:val="ru-RU"/>
        </w:rPr>
        <w:t>(наименование должности руководителя)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spacing w:after="0"/>
        <w:rPr>
          <w:lang w:val="ru-RU"/>
        </w:rPr>
      </w:pPr>
      <w:r w:rsidRPr="00B9122D">
        <w:rPr>
          <w:lang w:val="ru-RU"/>
        </w:rPr>
        <w:t>1.7. В период отсутствия</w:t>
      </w:r>
      <w:r>
        <w:rPr>
          <w:lang w:val="ru-RU"/>
        </w:rPr>
        <w:t xml:space="preserve"> </w:t>
      </w:r>
      <w:r w:rsidRPr="00B9122D">
        <w:rPr>
          <w:lang w:val="ru-RU"/>
        </w:rPr>
        <w:t>медицинского лабораторного техника</w:t>
      </w:r>
      <w:r>
        <w:rPr>
          <w:lang w:val="ru-RU"/>
        </w:rPr>
        <w:t xml:space="preserve"> </w:t>
      </w:r>
      <w:r w:rsidRPr="00B9122D">
        <w:rPr>
          <w:lang w:val="ru-RU"/>
        </w:rPr>
        <w:t>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spacing w:before="240" w:after="0"/>
        <w:rPr>
          <w:b/>
          <w:bCs/>
          <w:lang w:val="ru-RU"/>
        </w:rPr>
      </w:pPr>
      <w:r w:rsidRPr="00B9122D">
        <w:rPr>
          <w:b/>
          <w:bCs/>
          <w:lang w:val="ru-RU"/>
        </w:rPr>
        <w:t>2. Функции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2.1.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Взятие, прием, предварительная оценка и обработка биологических материалов, приготовление проб и препаратов:</w:t>
      </w:r>
    </w:p>
    <w:p w:rsidR="00B9122D" w:rsidRPr="00B9122D" w:rsidRDefault="00B9122D" w:rsidP="00B9122D">
      <w:pPr>
        <w:numPr>
          <w:ilvl w:val="0"/>
          <w:numId w:val="5"/>
        </w:numPr>
        <w:spacing w:before="240" w:after="0"/>
        <w:rPr>
          <w:lang w:val="ru-RU"/>
        </w:rPr>
      </w:pPr>
      <w:r w:rsidRPr="00B9122D">
        <w:rPr>
          <w:lang w:val="ru-RU"/>
        </w:rPr>
        <w:t>взятие капиллярной крови для лабораторных исследований;</w:t>
      </w:r>
    </w:p>
    <w:p w:rsidR="00B9122D" w:rsidRPr="00B9122D" w:rsidRDefault="00B9122D" w:rsidP="00B9122D">
      <w:pPr>
        <w:numPr>
          <w:ilvl w:val="0"/>
          <w:numId w:val="5"/>
        </w:numPr>
        <w:spacing w:after="0"/>
        <w:rPr>
          <w:lang w:val="ru-RU"/>
        </w:rPr>
      </w:pPr>
      <w:r w:rsidRPr="00B9122D">
        <w:rPr>
          <w:lang w:val="ru-RU"/>
        </w:rPr>
        <w:t>прием биологического материала в лаборатории и предварительная оценка доставленных проб биологического материала;</w:t>
      </w:r>
    </w:p>
    <w:p w:rsidR="00B9122D" w:rsidRPr="00B9122D" w:rsidRDefault="00B9122D" w:rsidP="00B9122D">
      <w:pPr>
        <w:numPr>
          <w:ilvl w:val="0"/>
          <w:numId w:val="5"/>
        </w:numPr>
        <w:spacing w:after="0"/>
        <w:rPr>
          <w:lang w:val="ru-RU"/>
        </w:rPr>
      </w:pPr>
      <w:r w:rsidRPr="00B9122D">
        <w:rPr>
          <w:lang w:val="ru-RU"/>
        </w:rPr>
        <w:t>маркировка проб биологического материала;</w:t>
      </w:r>
    </w:p>
    <w:p w:rsidR="00B9122D" w:rsidRPr="00B9122D" w:rsidRDefault="00B9122D" w:rsidP="00B9122D">
      <w:pPr>
        <w:numPr>
          <w:ilvl w:val="0"/>
          <w:numId w:val="5"/>
        </w:numPr>
        <w:spacing w:after="0"/>
        <w:rPr>
          <w:lang w:val="ru-RU"/>
        </w:rPr>
      </w:pPr>
      <w:r w:rsidRPr="00B9122D">
        <w:rPr>
          <w:lang w:val="ru-RU"/>
        </w:rPr>
        <w:t>регистрация проб биологического материала, поступивших в лабораторию;</w:t>
      </w:r>
    </w:p>
    <w:p w:rsidR="00B9122D" w:rsidRPr="00B9122D" w:rsidRDefault="00B9122D" w:rsidP="00B9122D">
      <w:pPr>
        <w:numPr>
          <w:ilvl w:val="0"/>
          <w:numId w:val="5"/>
        </w:numPr>
        <w:spacing w:after="0"/>
        <w:rPr>
          <w:lang w:val="ru-RU"/>
        </w:rPr>
      </w:pPr>
      <w:r w:rsidRPr="00B9122D">
        <w:rPr>
          <w:lang w:val="ru-RU"/>
        </w:rPr>
        <w:t>обработка и подготовка проб биологического материала к исследованию, транспортировке или хранению;</w:t>
      </w:r>
    </w:p>
    <w:p w:rsidR="00B9122D" w:rsidRPr="00B9122D" w:rsidRDefault="00B9122D" w:rsidP="00B9122D">
      <w:pPr>
        <w:numPr>
          <w:ilvl w:val="0"/>
          <w:numId w:val="5"/>
        </w:numPr>
        <w:spacing w:after="0"/>
        <w:rPr>
          <w:lang w:val="ru-RU"/>
        </w:rPr>
      </w:pPr>
      <w:r w:rsidRPr="00B9122D">
        <w:rPr>
          <w:lang w:val="ru-RU"/>
        </w:rPr>
        <w:t>отбраковка проб биологического материала и оформление отбракованных проб;</w:t>
      </w:r>
    </w:p>
    <w:p w:rsidR="00B9122D" w:rsidRPr="00B9122D" w:rsidRDefault="00B9122D" w:rsidP="00B9122D">
      <w:pPr>
        <w:numPr>
          <w:ilvl w:val="0"/>
          <w:numId w:val="5"/>
        </w:numPr>
        <w:spacing w:after="0"/>
        <w:rPr>
          <w:lang w:val="ru-RU"/>
        </w:rPr>
      </w:pPr>
      <w:r w:rsidRPr="00B9122D">
        <w:rPr>
          <w:lang w:val="ru-RU"/>
        </w:rPr>
        <w:t>взятие проб для санитарно-бактериологического исследования объектов окружающей среды.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2.2.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Выполнение клинических лабораторных исследований:</w:t>
      </w:r>
    </w:p>
    <w:p w:rsidR="00B9122D" w:rsidRPr="00B9122D" w:rsidRDefault="00B9122D" w:rsidP="00B9122D">
      <w:pPr>
        <w:numPr>
          <w:ilvl w:val="0"/>
          <w:numId w:val="6"/>
        </w:numPr>
        <w:spacing w:before="240" w:after="0"/>
        <w:rPr>
          <w:lang w:val="ru-RU"/>
        </w:rPr>
      </w:pPr>
      <w:r w:rsidRPr="00B9122D">
        <w:rPr>
          <w:lang w:val="ru-RU"/>
        </w:rPr>
        <w:t>подготовка рабочего места, реагентов, расходного материала и лабораторного оборудования для проведения лабораторных исследований в соответствии со стандартными операционными процедурами;</w:t>
      </w:r>
    </w:p>
    <w:p w:rsidR="00B9122D" w:rsidRPr="00B9122D" w:rsidRDefault="00B9122D" w:rsidP="00B9122D">
      <w:pPr>
        <w:numPr>
          <w:ilvl w:val="0"/>
          <w:numId w:val="6"/>
        </w:numPr>
        <w:spacing w:after="0"/>
        <w:rPr>
          <w:lang w:val="ru-RU"/>
        </w:rPr>
      </w:pPr>
      <w:r w:rsidRPr="00B9122D">
        <w:rPr>
          <w:lang w:val="ru-RU"/>
        </w:rPr>
        <w:t>выполнение лабораторных исследований первой и второй категории сложности и отдельных этапов лабораторных исследований третьей категории сложности без оценки результатов или с первичной их оценкой, без формулирования заключения;</w:t>
      </w:r>
    </w:p>
    <w:p w:rsidR="00B9122D" w:rsidRPr="00B9122D" w:rsidRDefault="00B9122D" w:rsidP="00B9122D">
      <w:pPr>
        <w:numPr>
          <w:ilvl w:val="0"/>
          <w:numId w:val="6"/>
        </w:numPr>
        <w:spacing w:after="0"/>
        <w:rPr>
          <w:lang w:val="ru-RU"/>
        </w:rPr>
      </w:pPr>
      <w:r w:rsidRPr="00B9122D">
        <w:rPr>
          <w:lang w:val="ru-RU"/>
        </w:rPr>
        <w:t>оценка результатов клинических лабораторных исследований первой и второй категории сложности и направление их медицинскому технологу, биологу, бактериологу, медицинскому микробиологу или врачу клинической лабораторной диагностики для дальнейшей оценки, интерпретации и формулирования заключения.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2.3.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Обеспечение санитарно-противоэпидемического режима медицинской лаборатории:</w:t>
      </w:r>
    </w:p>
    <w:p w:rsidR="00B9122D" w:rsidRPr="00B9122D" w:rsidRDefault="00B9122D" w:rsidP="00B9122D">
      <w:pPr>
        <w:numPr>
          <w:ilvl w:val="0"/>
          <w:numId w:val="7"/>
        </w:numPr>
        <w:spacing w:before="240" w:after="0"/>
        <w:rPr>
          <w:lang w:val="ru-RU"/>
        </w:rPr>
      </w:pPr>
      <w:r w:rsidRPr="00B9122D">
        <w:rPr>
          <w:lang w:val="ru-RU"/>
        </w:rPr>
        <w:t>выполнение санитарных норм и правил при работе с потенциально опасным биологическим материалом;</w:t>
      </w:r>
    </w:p>
    <w:p w:rsidR="00B9122D" w:rsidRPr="00B9122D" w:rsidRDefault="00B9122D" w:rsidP="00B9122D">
      <w:pPr>
        <w:numPr>
          <w:ilvl w:val="0"/>
          <w:numId w:val="7"/>
        </w:numPr>
        <w:spacing w:after="0"/>
        <w:rPr>
          <w:lang w:val="ru-RU"/>
        </w:rPr>
      </w:pPr>
      <w:r w:rsidRPr="00B9122D">
        <w:rPr>
          <w:lang w:val="ru-RU"/>
        </w:rPr>
        <w:t>проведение мероприятий по защите персонала и пациентов от передачи инфекций, связанных с оказанием медицинской помощи, при сборе проб и работе с потенциально опасным биологическим материалом;</w:t>
      </w:r>
    </w:p>
    <w:p w:rsidR="00B9122D" w:rsidRPr="00B9122D" w:rsidRDefault="00B9122D" w:rsidP="00B9122D">
      <w:pPr>
        <w:numPr>
          <w:ilvl w:val="0"/>
          <w:numId w:val="7"/>
        </w:numPr>
        <w:spacing w:after="0"/>
        <w:rPr>
          <w:lang w:val="ru-RU"/>
        </w:rPr>
      </w:pPr>
      <w:r w:rsidRPr="00B9122D">
        <w:rPr>
          <w:lang w:val="ru-RU"/>
        </w:rPr>
        <w:lastRenderedPageBreak/>
        <w:t>проведение комплекса мероприятий по обеззараживанию и (или) обезвреживанию медицинских отходов класса</w:t>
      </w:r>
      <w:proofErr w:type="gramStart"/>
      <w:r w:rsidRPr="00B9122D">
        <w:rPr>
          <w:lang w:val="ru-RU"/>
        </w:rPr>
        <w:t xml:space="preserve"> Б</w:t>
      </w:r>
      <w:proofErr w:type="gramEnd"/>
      <w:r w:rsidRPr="00B9122D">
        <w:rPr>
          <w:lang w:val="ru-RU"/>
        </w:rPr>
        <w:t xml:space="preserve"> и В, медицинских изделий, лабораторной посуды, инструментария, средств защиты;</w:t>
      </w:r>
    </w:p>
    <w:p w:rsidR="00B9122D" w:rsidRPr="00B9122D" w:rsidRDefault="00B9122D" w:rsidP="00B9122D">
      <w:pPr>
        <w:numPr>
          <w:ilvl w:val="0"/>
          <w:numId w:val="7"/>
        </w:numPr>
        <w:spacing w:after="0"/>
        <w:rPr>
          <w:lang w:val="ru-RU"/>
        </w:rPr>
      </w:pPr>
      <w:r w:rsidRPr="00B9122D">
        <w:rPr>
          <w:lang w:val="ru-RU"/>
        </w:rPr>
        <w:t>проведение экстренных профилактических мероприятий при возникновении аварийных ситуаций с риском инфицирования медицинского персонала;</w:t>
      </w:r>
    </w:p>
    <w:p w:rsidR="00B9122D" w:rsidRPr="00B9122D" w:rsidRDefault="00B9122D" w:rsidP="00B9122D">
      <w:pPr>
        <w:numPr>
          <w:ilvl w:val="0"/>
          <w:numId w:val="7"/>
        </w:numPr>
        <w:spacing w:after="0"/>
        <w:rPr>
          <w:lang w:val="ru-RU"/>
        </w:rPr>
      </w:pPr>
      <w:r w:rsidRPr="00B9122D">
        <w:rPr>
          <w:lang w:val="ru-RU"/>
        </w:rPr>
        <w:t>соблюдение правил эксплуатации оборудования и требований охраны труда.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2.4.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Ведение медицинской документации, организация деятельности находящегося в распоряжении медицинского персонала:</w:t>
      </w:r>
    </w:p>
    <w:p w:rsidR="00B9122D" w:rsidRPr="00B9122D" w:rsidRDefault="00B9122D" w:rsidP="00B9122D">
      <w:pPr>
        <w:numPr>
          <w:ilvl w:val="0"/>
          <w:numId w:val="8"/>
        </w:numPr>
        <w:spacing w:before="240" w:after="0"/>
        <w:rPr>
          <w:lang w:val="ru-RU"/>
        </w:rPr>
      </w:pPr>
      <w:r w:rsidRPr="00B9122D">
        <w:rPr>
          <w:lang w:val="ru-RU"/>
        </w:rPr>
        <w:t>составление плана работы и отчета о своей работе;</w:t>
      </w:r>
    </w:p>
    <w:p w:rsidR="00B9122D" w:rsidRPr="00B9122D" w:rsidRDefault="00B9122D" w:rsidP="00B9122D">
      <w:pPr>
        <w:numPr>
          <w:ilvl w:val="0"/>
          <w:numId w:val="8"/>
        </w:numPr>
        <w:spacing w:after="0"/>
        <w:rPr>
          <w:lang w:val="ru-RU"/>
        </w:rPr>
      </w:pPr>
      <w:r w:rsidRPr="00B9122D">
        <w:rPr>
          <w:lang w:val="ru-RU"/>
        </w:rPr>
        <w:t>ведение медицинской документации, в том числе в форме электронного документа;</w:t>
      </w:r>
    </w:p>
    <w:p w:rsidR="00B9122D" w:rsidRPr="00B9122D" w:rsidRDefault="00B9122D" w:rsidP="00B9122D">
      <w:pPr>
        <w:numPr>
          <w:ilvl w:val="0"/>
          <w:numId w:val="8"/>
        </w:numPr>
        <w:spacing w:after="0"/>
        <w:rPr>
          <w:lang w:val="ru-RU"/>
        </w:rPr>
      </w:pPr>
      <w:r w:rsidRPr="00B9122D">
        <w:rPr>
          <w:lang w:val="ru-RU"/>
        </w:rPr>
        <w:t>контроль выполнения должностных обязанностей находящимся в распоряжении младшим медицинским персоналом;</w:t>
      </w:r>
    </w:p>
    <w:p w:rsidR="00B9122D" w:rsidRPr="00B9122D" w:rsidRDefault="00B9122D" w:rsidP="00B9122D">
      <w:pPr>
        <w:numPr>
          <w:ilvl w:val="0"/>
          <w:numId w:val="8"/>
        </w:numPr>
        <w:spacing w:after="0"/>
        <w:rPr>
          <w:lang w:val="ru-RU"/>
        </w:rPr>
      </w:pPr>
      <w:r w:rsidRPr="00B9122D">
        <w:rPr>
          <w:lang w:val="ru-RU"/>
        </w:rPr>
        <w:t>оформление и выдача пациенту или врачу результатов лабораторных исследований первой и второй категории сложности, не требующих дополнительной оценки или интерпретации;</w:t>
      </w:r>
    </w:p>
    <w:p w:rsidR="00B9122D" w:rsidRPr="00B9122D" w:rsidRDefault="00B9122D" w:rsidP="00B9122D">
      <w:pPr>
        <w:numPr>
          <w:ilvl w:val="0"/>
          <w:numId w:val="8"/>
        </w:numPr>
        <w:spacing w:after="0"/>
        <w:rPr>
          <w:lang w:val="ru-RU"/>
        </w:rPr>
      </w:pPr>
      <w:r w:rsidRPr="00B9122D">
        <w:rPr>
          <w:lang w:val="ru-RU"/>
        </w:rPr>
        <w:t>использование в работе информационных систем в сфере здравоохранения и информационно-телекоммуникационной сети интернет;</w:t>
      </w:r>
    </w:p>
    <w:p w:rsidR="00B9122D" w:rsidRPr="00B9122D" w:rsidRDefault="00B9122D" w:rsidP="00B9122D">
      <w:pPr>
        <w:numPr>
          <w:ilvl w:val="0"/>
          <w:numId w:val="8"/>
        </w:numPr>
        <w:spacing w:after="0"/>
        <w:rPr>
          <w:lang w:val="ru-RU"/>
        </w:rPr>
      </w:pPr>
      <w:r w:rsidRPr="00B9122D">
        <w:rPr>
          <w:lang w:val="ru-RU"/>
        </w:rPr>
        <w:t>использование в работе персональных данных пациентов и сведений, составляющих врачебную тайну.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2.5.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Оказание медицинской помощи в экстренной форме:</w:t>
      </w:r>
    </w:p>
    <w:p w:rsidR="00B9122D" w:rsidRPr="00B9122D" w:rsidRDefault="00B9122D" w:rsidP="00B9122D">
      <w:pPr>
        <w:numPr>
          <w:ilvl w:val="0"/>
          <w:numId w:val="9"/>
        </w:numPr>
        <w:spacing w:before="240" w:after="0"/>
        <w:rPr>
          <w:lang w:val="ru-RU"/>
        </w:rPr>
      </w:pPr>
      <w:r w:rsidRPr="00B9122D">
        <w:rPr>
          <w:lang w:val="ru-RU"/>
        </w:rPr>
        <w:t>оценка состояния, требующего оказания медицинской помощи в экстренной форме;</w:t>
      </w:r>
    </w:p>
    <w:p w:rsidR="00B9122D" w:rsidRPr="00B9122D" w:rsidRDefault="00B9122D" w:rsidP="00B9122D">
      <w:pPr>
        <w:numPr>
          <w:ilvl w:val="0"/>
          <w:numId w:val="9"/>
        </w:numPr>
        <w:spacing w:after="0"/>
        <w:rPr>
          <w:lang w:val="ru-RU"/>
        </w:rPr>
      </w:pPr>
      <w:r w:rsidRPr="00B9122D">
        <w:rPr>
          <w:lang w:val="ru-RU"/>
        </w:rPr>
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форме;</w:t>
      </w:r>
    </w:p>
    <w:p w:rsidR="00B9122D" w:rsidRPr="00B9122D" w:rsidRDefault="00B9122D" w:rsidP="00B9122D">
      <w:pPr>
        <w:numPr>
          <w:ilvl w:val="0"/>
          <w:numId w:val="9"/>
        </w:numPr>
        <w:spacing w:after="0"/>
        <w:rPr>
          <w:lang w:val="ru-RU"/>
        </w:rPr>
      </w:pPr>
      <w:r w:rsidRPr="00B9122D">
        <w:rPr>
          <w:lang w:val="ru-RU"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детям;</w:t>
      </w:r>
    </w:p>
    <w:p w:rsidR="00B9122D" w:rsidRPr="00B9122D" w:rsidRDefault="00B9122D" w:rsidP="00B9122D">
      <w:pPr>
        <w:numPr>
          <w:ilvl w:val="0"/>
          <w:numId w:val="9"/>
        </w:numPr>
        <w:spacing w:after="0"/>
        <w:rPr>
          <w:lang w:val="ru-RU"/>
        </w:rPr>
      </w:pPr>
      <w:r w:rsidRPr="00B9122D">
        <w:rPr>
          <w:lang w:val="ru-RU"/>
        </w:rPr>
        <w:t>выполнение мероприятий базовой сердечно-легочной реанимации.</w:t>
      </w:r>
    </w:p>
    <w:p w:rsidR="00B9122D" w:rsidRPr="00B9122D" w:rsidRDefault="00B9122D" w:rsidP="00B9122D">
      <w:pPr>
        <w:spacing w:before="240" w:after="0"/>
        <w:rPr>
          <w:b/>
          <w:bCs/>
          <w:lang w:val="ru-RU"/>
        </w:rPr>
      </w:pPr>
      <w:r w:rsidRPr="00B9122D">
        <w:rPr>
          <w:b/>
          <w:bCs/>
          <w:lang w:val="ru-RU"/>
        </w:rPr>
        <w:t>3. Должностные обязанности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b/>
          <w:bCs/>
          <w:lang w:val="ru-RU"/>
        </w:rPr>
        <w:t>Медицинский лабораторный техник</w:t>
      </w:r>
      <w:r>
        <w:rPr>
          <w:b/>
          <w:bCs/>
          <w:lang w:val="ru-RU"/>
        </w:rPr>
        <w:t xml:space="preserve"> </w:t>
      </w:r>
      <w:r w:rsidRPr="00B9122D">
        <w:rPr>
          <w:b/>
          <w:bCs/>
          <w:lang w:val="ru-RU"/>
        </w:rPr>
        <w:t>исполняет следующие обязанности:</w:t>
      </w:r>
      <w:r>
        <w:rPr>
          <w:b/>
          <w:bCs/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0"/>
        </w:numPr>
        <w:spacing w:before="240" w:after="0"/>
        <w:rPr>
          <w:lang w:val="ru-RU"/>
        </w:rPr>
      </w:pPr>
      <w:r w:rsidRPr="00B9122D">
        <w:rPr>
          <w:lang w:val="ru-RU"/>
        </w:rPr>
        <w:t>маркировку и регистрацию проб биологического материала;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подготовку проб биологического материала к исследованию, транспортировке или хранению;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транспортировку биоматериала к месту проведения лабораторных исследований;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хранение проб</w:t>
      </w:r>
      <w:r>
        <w:rPr>
          <w:lang w:val="ru-RU"/>
        </w:rPr>
        <w:t xml:space="preserve"> </w:t>
      </w:r>
      <w:r w:rsidRPr="00B9122D">
        <w:rPr>
          <w:lang w:val="ru-RU"/>
        </w:rPr>
        <w:t>биологического материала с соблюдением необходимых условий;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отбраковку проб биологического материала, не соответствующего утвержденным критериям;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выполнение лабораторных исследований;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оценка результатов клинических лабораторных исследований;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обеспечивает санитарно-противоэпидемический режим</w:t>
      </w:r>
      <w:r>
        <w:rPr>
          <w:lang w:val="ru-RU"/>
        </w:rPr>
        <w:t xml:space="preserve"> </w:t>
      </w:r>
      <w:r w:rsidRPr="00B9122D">
        <w:rPr>
          <w:lang w:val="ru-RU"/>
        </w:rPr>
        <w:t>медицинской лаборатории;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lastRenderedPageBreak/>
        <w:t>ведет медицинскую документацию;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соблюдает</w:t>
      </w:r>
      <w:r>
        <w:rPr>
          <w:lang w:val="ru-RU"/>
        </w:rPr>
        <w:t xml:space="preserve"> </w:t>
      </w:r>
      <w:r w:rsidRPr="00B9122D">
        <w:rPr>
          <w:lang w:val="ru-RU"/>
        </w:rPr>
        <w:t>правила асептики и антисептики;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осуществляет</w:t>
      </w:r>
      <w:r>
        <w:rPr>
          <w:lang w:val="ru-RU"/>
        </w:rPr>
        <w:t xml:space="preserve"> </w:t>
      </w:r>
      <w:r w:rsidRPr="00B9122D">
        <w:rPr>
          <w:lang w:val="ru-RU"/>
        </w:rPr>
        <w:t xml:space="preserve">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B9122D">
        <w:rPr>
          <w:lang w:val="ru-RU"/>
        </w:rPr>
        <w:t>постинъекционных</w:t>
      </w:r>
      <w:proofErr w:type="spellEnd"/>
      <w:r w:rsidRPr="00B9122D">
        <w:rPr>
          <w:lang w:val="ru-RU"/>
        </w:rPr>
        <w:t xml:space="preserve"> осложнений, гепатита, ВИЧ-инфекции;</w:t>
      </w:r>
    </w:p>
    <w:p w:rsidR="00B9122D" w:rsidRPr="00B9122D" w:rsidRDefault="00B9122D" w:rsidP="00B9122D">
      <w:pPr>
        <w:numPr>
          <w:ilvl w:val="0"/>
          <w:numId w:val="10"/>
        </w:numPr>
        <w:spacing w:after="0"/>
        <w:rPr>
          <w:lang w:val="ru-RU"/>
        </w:rPr>
      </w:pPr>
      <w:r w:rsidRPr="00B9122D">
        <w:rPr>
          <w:lang w:val="ru-RU"/>
        </w:rPr>
        <w:t>____________________</w:t>
      </w:r>
      <w:r>
        <w:rPr>
          <w:lang w:val="ru-RU"/>
        </w:rPr>
        <w:t xml:space="preserve"> (иные обязанности).</w:t>
      </w:r>
    </w:p>
    <w:p w:rsidR="00B9122D" w:rsidRPr="00B9122D" w:rsidRDefault="00B9122D" w:rsidP="00B9122D">
      <w:pPr>
        <w:spacing w:before="240" w:after="0"/>
        <w:rPr>
          <w:b/>
          <w:bCs/>
          <w:lang w:val="ru-RU"/>
        </w:rPr>
      </w:pPr>
      <w:r w:rsidRPr="00B9122D">
        <w:rPr>
          <w:b/>
          <w:bCs/>
          <w:lang w:val="ru-RU"/>
        </w:rPr>
        <w:t>4. Права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b/>
          <w:bCs/>
          <w:lang w:val="ru-RU"/>
        </w:rPr>
        <w:t>Медицинский лабораторный техник</w:t>
      </w:r>
      <w:r>
        <w:rPr>
          <w:b/>
          <w:bCs/>
          <w:lang w:val="ru-RU"/>
        </w:rPr>
        <w:t xml:space="preserve"> </w:t>
      </w:r>
      <w:r w:rsidRPr="00B9122D">
        <w:rPr>
          <w:b/>
          <w:bCs/>
          <w:lang w:val="ru-RU"/>
        </w:rPr>
        <w:t>имеет право:</w:t>
      </w:r>
      <w:r>
        <w:rPr>
          <w:b/>
          <w:bCs/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before="240" w:after="0"/>
        <w:rPr>
          <w:lang w:val="ru-RU"/>
        </w:rPr>
      </w:pPr>
      <w:r w:rsidRPr="00B9122D">
        <w:rPr>
          <w:lang w:val="ru-RU"/>
        </w:rPr>
        <w:t>вносить предложения руководству по совершенствованию организации и улучшению условий своей трудовой деятельности;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участвовать в обсуждении проектов решений руководства медицинской организации;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принимать участие в научно-практических конференциях и совещаниях, на которых рассматриваются вопросы, связанные с его работой;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по согласованию с непосредственным руководителем привлекать к решению поставленных перед ним задач других работников;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запрашивать и получать от работников других структурных подразделений необходимую информацию, документы;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участвовать в обсуждении вопросов, касающихся исполняемых должностных обязанностей;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требовать от руководства медицинской организации оказания содействия в исполнении должностных обязанностей;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самостоятельно устанавливать диагноз по специальности на основании клинических наблюдений и обследования, сбора анамнеза, данных клинико-лабораторных и инструментальных исследований;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 xml:space="preserve">вносить предложения руководству по совершенствованию лечебно-диагностического процесса, улучшению работы административно-хозяйственных и </w:t>
      </w:r>
      <w:proofErr w:type="spellStart"/>
      <w:r w:rsidRPr="00B9122D">
        <w:rPr>
          <w:lang w:val="ru-RU"/>
        </w:rPr>
        <w:t>параклинических</w:t>
      </w:r>
      <w:proofErr w:type="spellEnd"/>
      <w:r w:rsidRPr="00B9122D">
        <w:rPr>
          <w:lang w:val="ru-RU"/>
        </w:rPr>
        <w:t xml:space="preserve"> служб, организации и условиям своей трудовой деятельности;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проходить в установленном порядке аттестацию с правом получения соответствующей квалификационной категории;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 w:rsidRPr="00B9122D">
        <w:rPr>
          <w:lang w:val="ru-RU"/>
        </w:rPr>
        <w:t>повышать свою квалификацию;</w:t>
      </w:r>
      <w:r>
        <w:rPr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B9122D">
        <w:rPr>
          <w:lang w:val="ru-RU"/>
        </w:rPr>
        <w:t>____________________</w:t>
      </w:r>
      <w:r>
        <w:rPr>
          <w:lang w:val="ru-RU"/>
        </w:rPr>
        <w:t xml:space="preserve"> (</w:t>
      </w:r>
      <w:r w:rsidRPr="00B9122D">
        <w:rPr>
          <w:lang w:val="ru-RU"/>
        </w:rPr>
        <w:t>иные права</w:t>
      </w:r>
      <w:r>
        <w:rPr>
          <w:lang w:val="ru-RU"/>
        </w:rPr>
        <w:t>).</w:t>
      </w:r>
    </w:p>
    <w:p w:rsidR="00B9122D" w:rsidRPr="00B9122D" w:rsidRDefault="00B9122D" w:rsidP="00B9122D">
      <w:pPr>
        <w:spacing w:before="240" w:after="0"/>
        <w:rPr>
          <w:b/>
          <w:bCs/>
          <w:lang w:val="ru-RU"/>
        </w:rPr>
      </w:pPr>
      <w:r w:rsidRPr="00B9122D">
        <w:rPr>
          <w:b/>
          <w:bCs/>
          <w:lang w:val="ru-RU"/>
        </w:rPr>
        <w:t>5. Ответственность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5.1.</w:t>
      </w:r>
      <w:r>
        <w:rPr>
          <w:lang w:val="ru-RU"/>
        </w:rPr>
        <w:t xml:space="preserve"> </w:t>
      </w:r>
      <w:r w:rsidRPr="00B9122D">
        <w:rPr>
          <w:b/>
          <w:bCs/>
          <w:lang w:val="ru-RU"/>
        </w:rPr>
        <w:t>Медицинский лабораторный техник</w:t>
      </w:r>
      <w:r>
        <w:rPr>
          <w:b/>
          <w:bCs/>
          <w:lang w:val="ru-RU"/>
        </w:rPr>
        <w:t xml:space="preserve"> </w:t>
      </w:r>
      <w:r w:rsidRPr="00B9122D">
        <w:rPr>
          <w:b/>
          <w:bCs/>
          <w:lang w:val="ru-RU"/>
        </w:rPr>
        <w:t xml:space="preserve">несет ответственность </w:t>
      </w:r>
      <w:proofErr w:type="gramStart"/>
      <w:r w:rsidRPr="00B9122D">
        <w:rPr>
          <w:b/>
          <w:bCs/>
          <w:lang w:val="ru-RU"/>
        </w:rPr>
        <w:t>за</w:t>
      </w:r>
      <w:proofErr w:type="gramEnd"/>
      <w:r w:rsidRPr="00B9122D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2"/>
        </w:numPr>
        <w:spacing w:before="240" w:after="0"/>
        <w:rPr>
          <w:lang w:val="ru-RU"/>
        </w:rPr>
      </w:pPr>
      <w:r w:rsidRPr="00B9122D">
        <w:rPr>
          <w:lang w:val="ru-RU"/>
        </w:rPr>
        <w:t>своевременное и качественное осуществление возложенных на него должностных обязанностей;</w:t>
      </w:r>
    </w:p>
    <w:p w:rsidR="00B9122D" w:rsidRPr="00B9122D" w:rsidRDefault="00B9122D" w:rsidP="00B9122D">
      <w:pPr>
        <w:numPr>
          <w:ilvl w:val="0"/>
          <w:numId w:val="12"/>
        </w:numPr>
        <w:spacing w:after="0"/>
        <w:rPr>
          <w:lang w:val="ru-RU"/>
        </w:rPr>
      </w:pPr>
      <w:r w:rsidRPr="00B9122D">
        <w:rPr>
          <w:lang w:val="ru-RU"/>
        </w:rPr>
        <w:t>своевременное и квалифицированное выполнение приказов, распоряжений и поручений руководства, требований нормативно-правовых актов по своей деятельности;</w:t>
      </w:r>
    </w:p>
    <w:p w:rsidR="00B9122D" w:rsidRPr="00B9122D" w:rsidRDefault="00B9122D" w:rsidP="00B9122D">
      <w:pPr>
        <w:numPr>
          <w:ilvl w:val="0"/>
          <w:numId w:val="12"/>
        </w:numPr>
        <w:spacing w:after="0"/>
        <w:rPr>
          <w:lang w:val="ru-RU"/>
        </w:rPr>
      </w:pPr>
      <w:r w:rsidRPr="00B9122D">
        <w:rPr>
          <w:lang w:val="ru-RU"/>
        </w:rPr>
        <w:t>соблюдение правил внутреннего распорядка, противопожарной безопасности и техники безопасности;</w:t>
      </w:r>
    </w:p>
    <w:p w:rsidR="00B9122D" w:rsidRPr="00B9122D" w:rsidRDefault="00B9122D" w:rsidP="00B9122D">
      <w:pPr>
        <w:numPr>
          <w:ilvl w:val="0"/>
          <w:numId w:val="12"/>
        </w:numPr>
        <w:spacing w:after="0"/>
        <w:rPr>
          <w:lang w:val="ru-RU"/>
        </w:rPr>
      </w:pPr>
      <w:r w:rsidRPr="00B9122D">
        <w:rPr>
          <w:lang w:val="ru-RU"/>
        </w:rPr>
        <w:lastRenderedPageBreak/>
        <w:t>своевременное и качественное оформление медицинской и иной служебной документации, предусмотренной действующими нормативно-правовыми документами;</w:t>
      </w:r>
    </w:p>
    <w:p w:rsidR="00B9122D" w:rsidRPr="00B9122D" w:rsidRDefault="00B9122D" w:rsidP="00B9122D">
      <w:pPr>
        <w:numPr>
          <w:ilvl w:val="0"/>
          <w:numId w:val="12"/>
        </w:numPr>
        <w:spacing w:after="0"/>
        <w:rPr>
          <w:lang w:val="ru-RU"/>
        </w:rPr>
      </w:pPr>
      <w:r w:rsidRPr="00B9122D">
        <w:rPr>
          <w:lang w:val="ru-RU"/>
        </w:rPr>
        <w:t>предоставление в установленном порядке статистической и иной информации по своей деятельности;</w:t>
      </w:r>
    </w:p>
    <w:p w:rsidR="00B9122D" w:rsidRPr="00B9122D" w:rsidRDefault="00B9122D" w:rsidP="00B9122D">
      <w:pPr>
        <w:numPr>
          <w:ilvl w:val="0"/>
          <w:numId w:val="12"/>
        </w:numPr>
        <w:spacing w:after="0"/>
        <w:rPr>
          <w:lang w:val="ru-RU"/>
        </w:rPr>
      </w:pPr>
      <w:r w:rsidRPr="00B9122D">
        <w:rPr>
          <w:lang w:val="ru-RU"/>
        </w:rPr>
        <w:t>своевременное повышение квалификации в рамках прохождения сертификации или аккредитации;</w:t>
      </w:r>
    </w:p>
    <w:p w:rsidR="00B9122D" w:rsidRPr="00B9122D" w:rsidRDefault="00B9122D" w:rsidP="00B9122D">
      <w:pPr>
        <w:numPr>
          <w:ilvl w:val="0"/>
          <w:numId w:val="12"/>
        </w:numPr>
        <w:spacing w:after="0"/>
        <w:rPr>
          <w:lang w:val="ru-RU"/>
        </w:rPr>
      </w:pPr>
      <w:r w:rsidRPr="00B9122D">
        <w:rPr>
          <w:lang w:val="ru-RU"/>
        </w:rPr>
        <w:t>соблюдение исполнительской дисциплины и выполнение должностных обязанностей подчиненными ему работниками (при их наличии);</w:t>
      </w:r>
    </w:p>
    <w:p w:rsidR="00B9122D" w:rsidRPr="00B9122D" w:rsidRDefault="00B9122D" w:rsidP="00B9122D">
      <w:pPr>
        <w:numPr>
          <w:ilvl w:val="0"/>
          <w:numId w:val="12"/>
        </w:numPr>
        <w:spacing w:after="0"/>
        <w:rPr>
          <w:lang w:val="ru-RU"/>
        </w:rPr>
      </w:pPr>
      <w:r w:rsidRPr="00B9122D">
        <w:rPr>
          <w:lang w:val="ru-RU"/>
        </w:rPr>
        <w:t>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ее работникам, пациентам и посетителям.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5.2.</w:t>
      </w:r>
      <w:r>
        <w:rPr>
          <w:b/>
          <w:bCs/>
          <w:lang w:val="ru-RU"/>
        </w:rPr>
        <w:t xml:space="preserve"> </w:t>
      </w:r>
      <w:r w:rsidRPr="00B9122D">
        <w:rPr>
          <w:b/>
          <w:bCs/>
          <w:lang w:val="ru-RU"/>
        </w:rPr>
        <w:t>Медицинский лабораторный техник</w:t>
      </w:r>
      <w:r>
        <w:rPr>
          <w:b/>
          <w:bCs/>
          <w:lang w:val="ru-RU"/>
        </w:rPr>
        <w:t xml:space="preserve"> </w:t>
      </w:r>
      <w:r w:rsidRPr="00B9122D">
        <w:rPr>
          <w:b/>
          <w:bCs/>
          <w:lang w:val="ru-RU"/>
        </w:rPr>
        <w:t>привлекается к ответственности:</w:t>
      </w:r>
      <w:r>
        <w:rPr>
          <w:b/>
          <w:bCs/>
          <w:lang w:val="ru-RU"/>
        </w:rPr>
        <w:t xml:space="preserve"> </w:t>
      </w:r>
    </w:p>
    <w:p w:rsidR="00B9122D" w:rsidRPr="00B9122D" w:rsidRDefault="00B9122D" w:rsidP="00B9122D">
      <w:pPr>
        <w:numPr>
          <w:ilvl w:val="0"/>
          <w:numId w:val="13"/>
        </w:numPr>
        <w:spacing w:before="240" w:after="0"/>
        <w:rPr>
          <w:lang w:val="ru-RU"/>
        </w:rPr>
      </w:pPr>
      <w:r w:rsidRPr="00B9122D">
        <w:rPr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B9122D" w:rsidRPr="00B9122D" w:rsidRDefault="00B9122D" w:rsidP="00B9122D">
      <w:pPr>
        <w:numPr>
          <w:ilvl w:val="0"/>
          <w:numId w:val="13"/>
        </w:numPr>
        <w:spacing w:after="0"/>
        <w:rPr>
          <w:lang w:val="ru-RU"/>
        </w:rPr>
      </w:pPr>
      <w:r w:rsidRPr="00B9122D">
        <w:rPr>
          <w:lang w:val="ru-RU"/>
        </w:rPr>
        <w:t>за нарушение Устава (Положения) медицинской организации;</w:t>
      </w:r>
    </w:p>
    <w:p w:rsidR="00B9122D" w:rsidRPr="00B9122D" w:rsidRDefault="00B9122D" w:rsidP="00B9122D">
      <w:pPr>
        <w:numPr>
          <w:ilvl w:val="0"/>
          <w:numId w:val="13"/>
        </w:numPr>
        <w:spacing w:after="0"/>
        <w:rPr>
          <w:lang w:val="ru-RU"/>
        </w:rPr>
      </w:pPr>
      <w:r w:rsidRPr="00B9122D">
        <w:rPr>
          <w:lang w:val="ru-RU"/>
        </w:rPr>
        <w:t>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B9122D" w:rsidRPr="00B9122D" w:rsidRDefault="00B9122D" w:rsidP="00B9122D">
      <w:pPr>
        <w:numPr>
          <w:ilvl w:val="0"/>
          <w:numId w:val="13"/>
        </w:numPr>
        <w:spacing w:after="0"/>
        <w:rPr>
          <w:lang w:val="ru-RU"/>
        </w:rPr>
      </w:pPr>
      <w:r w:rsidRPr="00B9122D">
        <w:rPr>
          <w:lang w:val="ru-RU"/>
        </w:rPr>
        <w:t>за причинение ущерба медицинской организации в порядке, установленном действующим трудовым законодательством Российской Федерации.</w:t>
      </w:r>
    </w:p>
    <w:p w:rsidR="00B9122D" w:rsidRPr="00B9122D" w:rsidRDefault="00B9122D" w:rsidP="00B9122D">
      <w:pPr>
        <w:spacing w:before="240" w:after="0"/>
        <w:rPr>
          <w:lang w:val="ru-RU"/>
        </w:rPr>
      </w:pPr>
      <w:r w:rsidRPr="00B9122D">
        <w:rPr>
          <w:lang w:val="ru-RU"/>
        </w:rPr>
        <w:t>5.3. ____________________</w:t>
      </w:r>
      <w:r>
        <w:rPr>
          <w:lang w:val="ru-RU"/>
        </w:rPr>
        <w:t xml:space="preserve"> (</w:t>
      </w:r>
      <w:r w:rsidRPr="00B9122D">
        <w:rPr>
          <w:lang w:val="ru-RU"/>
        </w:rPr>
        <w:t>другие положения об ответственности</w:t>
      </w:r>
      <w:r>
        <w:rPr>
          <w:lang w:val="ru-RU"/>
        </w:rPr>
        <w:t>)</w:t>
      </w:r>
      <w:r w:rsidRPr="00B9122D">
        <w:rPr>
          <w:lang w:val="ru-RU"/>
        </w:rPr>
        <w:t>.</w:t>
      </w:r>
    </w:p>
    <w:p w:rsidR="00B9122D" w:rsidRPr="00B9122D" w:rsidRDefault="00B9122D" w:rsidP="00B9122D">
      <w:pPr>
        <w:spacing w:before="240" w:after="0"/>
        <w:rPr>
          <w:b/>
          <w:bCs/>
          <w:lang w:val="ru-RU"/>
        </w:rPr>
      </w:pPr>
      <w:r w:rsidRPr="00B9122D">
        <w:rPr>
          <w:b/>
          <w:bCs/>
          <w:lang w:val="ru-RU"/>
        </w:rPr>
        <w:t>6. Заключительные положения</w:t>
      </w:r>
    </w:p>
    <w:p w:rsidR="00B9122D" w:rsidRPr="00B9122D" w:rsidRDefault="00B9122D" w:rsidP="00B9122D">
      <w:pPr>
        <w:spacing w:after="0"/>
        <w:rPr>
          <w:lang w:val="ru-RU"/>
        </w:rPr>
      </w:pPr>
      <w:r w:rsidRPr="00B9122D">
        <w:rPr>
          <w:lang w:val="ru-RU"/>
        </w:rPr>
        <w:t>6.1. Настоящая должностная инструкция разработана на основе профессионального стандарта «Специалист в области лабораторной диагностики со средним медицинским образованием» (приказ Министерства труда и социальной защиты Российской Федерации от 31 июля 2020 г. №473н), ____________________</w:t>
      </w:r>
      <w:r>
        <w:rPr>
          <w:lang w:val="ru-RU"/>
        </w:rPr>
        <w:t xml:space="preserve"> </w:t>
      </w:r>
      <w:r w:rsidRPr="00B9122D">
        <w:rPr>
          <w:lang w:val="ru-RU"/>
        </w:rPr>
        <w:t>(реквизиты иных актов и документов)</w:t>
      </w:r>
      <w:r>
        <w:rPr>
          <w:lang w:val="ru-RU"/>
        </w:rPr>
        <w:t xml:space="preserve"> </w:t>
      </w:r>
    </w:p>
    <w:p w:rsidR="00B9122D" w:rsidRDefault="00B9122D" w:rsidP="00B9122D">
      <w:pPr>
        <w:spacing w:after="0"/>
        <w:rPr>
          <w:lang w:val="ru-RU"/>
        </w:rPr>
      </w:pPr>
      <w:r w:rsidRPr="00B9122D">
        <w:rPr>
          <w:lang w:val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</w:t>
      </w:r>
      <w:r>
        <w:rPr>
          <w:lang w:val="ru-RU"/>
        </w:rPr>
        <w:t xml:space="preserve"> </w:t>
      </w:r>
    </w:p>
    <w:p w:rsidR="00D9071F" w:rsidRPr="00B9122D" w:rsidRDefault="00B9122D" w:rsidP="00B9122D">
      <w:pPr>
        <w:spacing w:after="0"/>
        <w:rPr>
          <w:lang w:val="ru-RU"/>
        </w:rPr>
      </w:pPr>
      <w:r w:rsidRPr="00B9122D">
        <w:rPr>
          <w:lang w:val="ru-RU"/>
        </w:rPr>
        <w:t>6.3. ____________________.</w:t>
      </w:r>
    </w:p>
    <w:sectPr w:rsidR="00D9071F" w:rsidRPr="00B9122D" w:rsidSect="006C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FD"/>
    <w:multiLevelType w:val="multilevel"/>
    <w:tmpl w:val="CD5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25A7"/>
    <w:multiLevelType w:val="multilevel"/>
    <w:tmpl w:val="7B5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974BD"/>
    <w:multiLevelType w:val="multilevel"/>
    <w:tmpl w:val="7DD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A2B09"/>
    <w:multiLevelType w:val="multilevel"/>
    <w:tmpl w:val="56A2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21027"/>
    <w:multiLevelType w:val="multilevel"/>
    <w:tmpl w:val="AB7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62C71"/>
    <w:multiLevelType w:val="multilevel"/>
    <w:tmpl w:val="56C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E776A"/>
    <w:multiLevelType w:val="multilevel"/>
    <w:tmpl w:val="FBA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16763"/>
    <w:multiLevelType w:val="multilevel"/>
    <w:tmpl w:val="2B0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D77F6"/>
    <w:multiLevelType w:val="multilevel"/>
    <w:tmpl w:val="EB9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B708D"/>
    <w:multiLevelType w:val="multilevel"/>
    <w:tmpl w:val="35C2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4544A"/>
    <w:multiLevelType w:val="multilevel"/>
    <w:tmpl w:val="CF1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478B2"/>
    <w:multiLevelType w:val="multilevel"/>
    <w:tmpl w:val="315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6BB"/>
    <w:multiLevelType w:val="multilevel"/>
    <w:tmpl w:val="9C4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22D"/>
    <w:rsid w:val="000F6077"/>
    <w:rsid w:val="00475341"/>
    <w:rsid w:val="0058482F"/>
    <w:rsid w:val="005A7E72"/>
    <w:rsid w:val="005C49C6"/>
    <w:rsid w:val="006C2FCC"/>
    <w:rsid w:val="00A16C87"/>
    <w:rsid w:val="00A771C1"/>
    <w:rsid w:val="00B9122D"/>
    <w:rsid w:val="00C854E0"/>
    <w:rsid w:val="00D9071F"/>
    <w:rsid w:val="00E81116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стандарты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ы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2606</Words>
  <Characters>14859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Diana</cp:lastModifiedBy>
  <cp:revision>2</cp:revision>
  <dcterms:created xsi:type="dcterms:W3CDTF">2021-01-14T11:31:00Z</dcterms:created>
  <dcterms:modified xsi:type="dcterms:W3CDTF">2021-01-14T11:31:00Z</dcterms:modified>
</cp:coreProperties>
</file>