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42" w:rsidRPr="00AD1F34" w:rsidRDefault="00410542" w:rsidP="00410542">
      <w:pPr>
        <w:ind w:firstLine="0"/>
        <w:jc w:val="both"/>
        <w:rPr>
          <w:b/>
          <w:bCs/>
        </w:rPr>
      </w:pPr>
      <w:r w:rsidRPr="00AD1F34">
        <w:rPr>
          <w:b/>
          <w:bCs/>
        </w:rPr>
        <w:t xml:space="preserve">Пособие при </w:t>
      </w:r>
      <w:r w:rsidR="00C82D9A" w:rsidRPr="00AD1F34">
        <w:rPr>
          <w:b/>
        </w:rPr>
        <w:t>истомах</w:t>
      </w:r>
      <w:r w:rsidRPr="00AD1F34">
        <w:rPr>
          <w:b/>
        </w:rPr>
        <w:t xml:space="preserve"> толстого кишечника</w:t>
      </w:r>
      <w:r>
        <w:rPr>
          <w:rStyle w:val="a6"/>
          <w:b/>
        </w:rPr>
        <w:footnoteReference w:id="1"/>
      </w:r>
    </w:p>
    <w:tbl>
      <w:tblPr>
        <w:tblW w:w="9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076"/>
        <w:gridCol w:w="5421"/>
      </w:tblGrid>
      <w:tr w:rsidR="00410542" w:rsidRPr="00AD1F34" w:rsidTr="00410542">
        <w:tc>
          <w:tcPr>
            <w:tcW w:w="4076" w:type="dxa"/>
            <w:vAlign w:val="center"/>
            <w:hideMark/>
          </w:tcPr>
          <w:p w:rsidR="00410542" w:rsidRPr="00AD1F34" w:rsidRDefault="00410542" w:rsidP="00410542">
            <w:pPr>
              <w:jc w:val="center"/>
            </w:pPr>
            <w:r w:rsidRPr="00AD1F34">
              <w:rPr>
                <w:b/>
                <w:bCs/>
              </w:rPr>
              <w:t>Содержание требования, условия</w:t>
            </w:r>
          </w:p>
        </w:tc>
        <w:tc>
          <w:tcPr>
            <w:tcW w:w="5421" w:type="dxa"/>
            <w:vAlign w:val="center"/>
            <w:hideMark/>
          </w:tcPr>
          <w:p w:rsidR="00410542" w:rsidRPr="00AD1F34" w:rsidRDefault="00410542" w:rsidP="00410542">
            <w:pPr>
              <w:jc w:val="center"/>
            </w:pPr>
            <w:r w:rsidRPr="00AD1F34">
              <w:rPr>
                <w:b/>
                <w:bCs/>
              </w:rPr>
              <w:t>Требования по реализации, алгоритм выполнения</w:t>
            </w:r>
          </w:p>
        </w:tc>
      </w:tr>
      <w:tr w:rsidR="00410542" w:rsidRPr="00AD1F34" w:rsidTr="00410542">
        <w:tc>
          <w:tcPr>
            <w:tcW w:w="9497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10542" w:rsidRPr="00410542" w:rsidRDefault="00410542" w:rsidP="00410542">
            <w:pPr>
              <w:rPr>
                <w:b/>
              </w:rPr>
            </w:pPr>
            <w:r w:rsidRPr="00410542">
              <w:rPr>
                <w:b/>
              </w:rPr>
              <w:t>1. Требования к специалистам и вспомогательному персоналу </w:t>
            </w:r>
          </w:p>
        </w:tc>
      </w:tr>
      <w:tr w:rsidR="00410542" w:rsidRPr="00AD1F34" w:rsidTr="00410542">
        <w:tc>
          <w:tcPr>
            <w:tcW w:w="4076" w:type="dxa"/>
            <w:vAlign w:val="center"/>
            <w:hideMark/>
          </w:tcPr>
          <w:p w:rsidR="00410542" w:rsidRPr="00AD1F34" w:rsidRDefault="00410542" w:rsidP="00410542">
            <w:r w:rsidRPr="00AD1F34">
              <w:t>1.1. Перечень специальностей/кто участвует в выполнении услуги</w:t>
            </w:r>
          </w:p>
        </w:tc>
        <w:tc>
          <w:tcPr>
            <w:tcW w:w="5421" w:type="dxa"/>
            <w:vAlign w:val="center"/>
            <w:hideMark/>
          </w:tcPr>
          <w:p w:rsidR="00410542" w:rsidRPr="00AD1F34" w:rsidRDefault="00410542" w:rsidP="00410542">
            <w:pPr>
              <w:pStyle w:val="a3"/>
            </w:pPr>
            <w:r w:rsidRPr="00AD1F34">
              <w:t>Специалист, имеющий диплом установленного образца об окончании среднего профессионального медицинского образовательного учебного учреждения по специальностям: «Лечебное дело», «Сестринское дело».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Специалист, имеющий диплом установленного образца об окончании высшего образовательного учебного заведения по специальностям: «Лечебное дело», «Педиатрия», направление подготовки «Сестринское дело (бакалавр)»</w:t>
            </w:r>
          </w:p>
        </w:tc>
      </w:tr>
      <w:tr w:rsidR="00410542" w:rsidRPr="00AD1F34" w:rsidTr="00410542">
        <w:tc>
          <w:tcPr>
            <w:tcW w:w="4076" w:type="dxa"/>
            <w:vAlign w:val="center"/>
            <w:hideMark/>
          </w:tcPr>
          <w:p w:rsidR="00410542" w:rsidRPr="00AD1F34" w:rsidRDefault="00410542" w:rsidP="00410542">
            <w:r w:rsidRPr="00AD1F34">
              <w:t>1.2. Дополнительные или специальные требования к специалистам и вспомогательному персоналу</w:t>
            </w:r>
          </w:p>
        </w:tc>
        <w:tc>
          <w:tcPr>
            <w:tcW w:w="5421" w:type="dxa"/>
            <w:vAlign w:val="center"/>
            <w:hideMark/>
          </w:tcPr>
          <w:p w:rsidR="00410542" w:rsidRPr="00AD1F34" w:rsidRDefault="00410542" w:rsidP="00410542">
            <w:r w:rsidRPr="00AD1F34">
              <w:t>Имеются навыки выполнения данной простой медицинской услуги</w:t>
            </w:r>
          </w:p>
        </w:tc>
      </w:tr>
      <w:tr w:rsidR="00410542" w:rsidRPr="00AD1F34" w:rsidTr="00410542">
        <w:tc>
          <w:tcPr>
            <w:tcW w:w="9497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10542" w:rsidRPr="00410542" w:rsidRDefault="00410542" w:rsidP="00410542">
            <w:pPr>
              <w:rPr>
                <w:b/>
              </w:rPr>
            </w:pPr>
            <w:r w:rsidRPr="00410542">
              <w:rPr>
                <w:b/>
              </w:rPr>
              <w:t>2. Требования к обеспечению безопасности труда медицинского персонала </w:t>
            </w:r>
          </w:p>
        </w:tc>
      </w:tr>
      <w:tr w:rsidR="00410542" w:rsidRPr="00AD1F34" w:rsidTr="00410542">
        <w:tc>
          <w:tcPr>
            <w:tcW w:w="4076" w:type="dxa"/>
            <w:vAlign w:val="center"/>
            <w:hideMark/>
          </w:tcPr>
          <w:p w:rsidR="00410542" w:rsidRPr="00AD1F34" w:rsidRDefault="00410542" w:rsidP="00410542">
            <w:r w:rsidRPr="00AD1F34">
              <w:t>2.1. Требования по безопасности труда при выполнении услуги</w:t>
            </w:r>
          </w:p>
        </w:tc>
        <w:tc>
          <w:tcPr>
            <w:tcW w:w="5421" w:type="dxa"/>
            <w:vAlign w:val="center"/>
            <w:hideMark/>
          </w:tcPr>
          <w:p w:rsidR="00410542" w:rsidRPr="00AD1F34" w:rsidRDefault="00410542" w:rsidP="00410542">
            <w:pPr>
              <w:pStyle w:val="a3"/>
            </w:pPr>
            <w:r w:rsidRPr="00AD1F34">
              <w:t>До и после проведения процедуры провести гигиеническую обработку рук.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Использовать перчатки во время процедуры</w:t>
            </w:r>
          </w:p>
        </w:tc>
      </w:tr>
      <w:tr w:rsidR="00410542" w:rsidRPr="00AD1F34" w:rsidTr="00410542">
        <w:tc>
          <w:tcPr>
            <w:tcW w:w="4076" w:type="dxa"/>
            <w:vAlign w:val="center"/>
            <w:hideMark/>
          </w:tcPr>
          <w:p w:rsidR="00410542" w:rsidRPr="00410542" w:rsidRDefault="00410542" w:rsidP="00410542">
            <w:pPr>
              <w:rPr>
                <w:b/>
              </w:rPr>
            </w:pPr>
            <w:r w:rsidRPr="00410542">
              <w:rPr>
                <w:b/>
              </w:rPr>
              <w:t>3. Условия выполнения простой медицинской услуги</w:t>
            </w:r>
          </w:p>
        </w:tc>
        <w:tc>
          <w:tcPr>
            <w:tcW w:w="5421" w:type="dxa"/>
            <w:vAlign w:val="center"/>
            <w:hideMark/>
          </w:tcPr>
          <w:p w:rsidR="00410542" w:rsidRPr="00AD1F34" w:rsidRDefault="00410542" w:rsidP="00410542">
            <w:pPr>
              <w:pStyle w:val="a3"/>
            </w:pPr>
            <w:r w:rsidRPr="00AD1F34">
              <w:t>Стационарные.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Амбулаторно-поликлинические.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Санаторно-курортные</w:t>
            </w:r>
          </w:p>
        </w:tc>
      </w:tr>
      <w:tr w:rsidR="00410542" w:rsidRPr="00AD1F34" w:rsidTr="00410542">
        <w:tc>
          <w:tcPr>
            <w:tcW w:w="4076" w:type="dxa"/>
            <w:vAlign w:val="center"/>
            <w:hideMark/>
          </w:tcPr>
          <w:p w:rsidR="00410542" w:rsidRPr="00410542" w:rsidRDefault="00410542" w:rsidP="00410542">
            <w:pPr>
              <w:rPr>
                <w:b/>
              </w:rPr>
            </w:pPr>
            <w:r w:rsidRPr="00410542">
              <w:rPr>
                <w:b/>
              </w:rPr>
              <w:lastRenderedPageBreak/>
              <w:t>4. Функциональное назначение простой медицинской услуги</w:t>
            </w:r>
          </w:p>
        </w:tc>
        <w:tc>
          <w:tcPr>
            <w:tcW w:w="5421" w:type="dxa"/>
            <w:vAlign w:val="center"/>
            <w:hideMark/>
          </w:tcPr>
          <w:p w:rsidR="00410542" w:rsidRPr="00AD1F34" w:rsidRDefault="00410542" w:rsidP="00410542">
            <w:pPr>
              <w:pStyle w:val="a3"/>
            </w:pPr>
            <w:r w:rsidRPr="00AD1F34">
              <w:t>Лечение заболеваний.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Профилактика заболеваний</w:t>
            </w:r>
          </w:p>
        </w:tc>
      </w:tr>
      <w:tr w:rsidR="00410542" w:rsidRPr="00AD1F34" w:rsidTr="00410542">
        <w:tc>
          <w:tcPr>
            <w:tcW w:w="9497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10542" w:rsidRPr="00410542" w:rsidRDefault="00410542" w:rsidP="00410542">
            <w:pPr>
              <w:rPr>
                <w:b/>
              </w:rPr>
            </w:pPr>
            <w:r w:rsidRPr="00410542">
              <w:rPr>
                <w:b/>
              </w:rPr>
              <w:t>5. Материальные ресурсы </w:t>
            </w:r>
          </w:p>
        </w:tc>
      </w:tr>
      <w:tr w:rsidR="00410542" w:rsidRPr="00AD1F34" w:rsidTr="00410542">
        <w:tc>
          <w:tcPr>
            <w:tcW w:w="4076" w:type="dxa"/>
            <w:vAlign w:val="center"/>
            <w:hideMark/>
          </w:tcPr>
          <w:p w:rsidR="00410542" w:rsidRPr="00AD1F34" w:rsidRDefault="00410542" w:rsidP="00410542">
            <w:r w:rsidRPr="00AD1F34">
              <w:t>5.1. Приборы, инструменты, изделия медицинского назначения</w:t>
            </w:r>
          </w:p>
        </w:tc>
        <w:tc>
          <w:tcPr>
            <w:tcW w:w="5421" w:type="dxa"/>
            <w:vAlign w:val="center"/>
            <w:hideMark/>
          </w:tcPr>
          <w:p w:rsidR="00410542" w:rsidRPr="00AD1F34" w:rsidRDefault="00410542" w:rsidP="00410542">
            <w:pPr>
              <w:pStyle w:val="a3"/>
            </w:pPr>
            <w:r w:rsidRPr="00AD1F34">
              <w:t>Калоприемник.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 xml:space="preserve">Зонд кишечный № 18 (стерильный) для промывания </w:t>
            </w:r>
            <w:proofErr w:type="spellStart"/>
            <w:r w:rsidRPr="00AD1F34">
              <w:t>стомы</w:t>
            </w:r>
            <w:proofErr w:type="spellEnd"/>
            <w:r w:rsidRPr="00AD1F34">
              <w:t>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 xml:space="preserve">Ирригационный рукав для промывания </w:t>
            </w:r>
            <w:proofErr w:type="spellStart"/>
            <w:r w:rsidRPr="00AD1F34">
              <w:t>стомы</w:t>
            </w:r>
            <w:proofErr w:type="spellEnd"/>
            <w:r w:rsidRPr="00AD1F34">
              <w:t>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Штатив для внутривенного вливания.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Ирригационный контейнер</w:t>
            </w:r>
          </w:p>
        </w:tc>
      </w:tr>
      <w:tr w:rsidR="00410542" w:rsidRPr="00AD1F34" w:rsidTr="00410542">
        <w:tc>
          <w:tcPr>
            <w:tcW w:w="4076" w:type="dxa"/>
            <w:vAlign w:val="center"/>
            <w:hideMark/>
          </w:tcPr>
          <w:p w:rsidR="00410542" w:rsidRPr="00AD1F34" w:rsidRDefault="00410542" w:rsidP="00410542">
            <w:r w:rsidRPr="00AD1F34">
              <w:t>5.2. Реактивы</w:t>
            </w:r>
          </w:p>
        </w:tc>
        <w:tc>
          <w:tcPr>
            <w:tcW w:w="5421" w:type="dxa"/>
            <w:vAlign w:val="center"/>
            <w:hideMark/>
          </w:tcPr>
          <w:p w:rsidR="00410542" w:rsidRPr="00AD1F34" w:rsidRDefault="00410542" w:rsidP="00410542">
            <w:r w:rsidRPr="00AD1F34">
              <w:t>Отсутствуют</w:t>
            </w:r>
          </w:p>
        </w:tc>
      </w:tr>
      <w:tr w:rsidR="00410542" w:rsidRPr="00AD1F34" w:rsidTr="00410542">
        <w:tc>
          <w:tcPr>
            <w:tcW w:w="4076" w:type="dxa"/>
            <w:vAlign w:val="center"/>
            <w:hideMark/>
          </w:tcPr>
          <w:p w:rsidR="00410542" w:rsidRPr="00AD1F34" w:rsidRDefault="00410542" w:rsidP="00410542">
            <w:r w:rsidRPr="00AD1F34">
              <w:t>5.3. Иммунобиологические препараты и реагенты</w:t>
            </w:r>
          </w:p>
        </w:tc>
        <w:tc>
          <w:tcPr>
            <w:tcW w:w="5421" w:type="dxa"/>
            <w:vAlign w:val="center"/>
            <w:hideMark/>
          </w:tcPr>
          <w:p w:rsidR="00410542" w:rsidRPr="00AD1F34" w:rsidRDefault="00410542" w:rsidP="00410542">
            <w:r w:rsidRPr="00AD1F34">
              <w:t>Отсутствуют</w:t>
            </w:r>
          </w:p>
        </w:tc>
      </w:tr>
      <w:tr w:rsidR="00410542" w:rsidRPr="00AD1F34" w:rsidTr="00410542">
        <w:tc>
          <w:tcPr>
            <w:tcW w:w="4076" w:type="dxa"/>
            <w:vAlign w:val="center"/>
            <w:hideMark/>
          </w:tcPr>
          <w:p w:rsidR="00410542" w:rsidRPr="00AD1F34" w:rsidRDefault="00410542" w:rsidP="00410542">
            <w:r w:rsidRPr="00AD1F34">
              <w:t>5.4. Продукты крови</w:t>
            </w:r>
          </w:p>
        </w:tc>
        <w:tc>
          <w:tcPr>
            <w:tcW w:w="5421" w:type="dxa"/>
            <w:vAlign w:val="center"/>
            <w:hideMark/>
          </w:tcPr>
          <w:p w:rsidR="00410542" w:rsidRPr="00AD1F34" w:rsidRDefault="00410542" w:rsidP="00410542">
            <w:r w:rsidRPr="00AD1F34">
              <w:t>Отсутствуют</w:t>
            </w:r>
          </w:p>
        </w:tc>
      </w:tr>
      <w:tr w:rsidR="00410542" w:rsidRPr="00AD1F34" w:rsidTr="00410542">
        <w:tc>
          <w:tcPr>
            <w:tcW w:w="4076" w:type="dxa"/>
            <w:vAlign w:val="center"/>
            <w:hideMark/>
          </w:tcPr>
          <w:p w:rsidR="00410542" w:rsidRPr="00AD1F34" w:rsidRDefault="00410542" w:rsidP="00410542">
            <w:r w:rsidRPr="00AD1F34">
              <w:t>5.5. Лекарственные средства</w:t>
            </w:r>
          </w:p>
        </w:tc>
        <w:tc>
          <w:tcPr>
            <w:tcW w:w="5421" w:type="dxa"/>
            <w:vAlign w:val="center"/>
            <w:hideMark/>
          </w:tcPr>
          <w:p w:rsidR="00410542" w:rsidRPr="00AD1F34" w:rsidRDefault="00410542" w:rsidP="00410542">
            <w:pPr>
              <w:pStyle w:val="a3"/>
            </w:pPr>
            <w:r w:rsidRPr="00AD1F34">
              <w:t xml:space="preserve">Антисептик для обработки поля вокруг </w:t>
            </w:r>
            <w:proofErr w:type="spellStart"/>
            <w:r w:rsidRPr="00AD1F34">
              <w:t>стомы</w:t>
            </w:r>
            <w:proofErr w:type="spellEnd"/>
            <w:r w:rsidRPr="00AD1F34">
              <w:t>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Вазелиновое масло.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 xml:space="preserve">Барьерное средство для защиты кожи (например, салицилово-цинковая паста, паста </w:t>
            </w:r>
            <w:proofErr w:type="spellStart"/>
            <w:r w:rsidRPr="00AD1F34">
              <w:t>Стомагезив</w:t>
            </w:r>
            <w:proofErr w:type="spellEnd"/>
            <w:r w:rsidRPr="00AD1F34">
              <w:t>)</w:t>
            </w:r>
          </w:p>
        </w:tc>
      </w:tr>
      <w:tr w:rsidR="00410542" w:rsidRPr="00AD1F34" w:rsidTr="00410542">
        <w:tc>
          <w:tcPr>
            <w:tcW w:w="4076" w:type="dxa"/>
            <w:vAlign w:val="center"/>
            <w:hideMark/>
          </w:tcPr>
          <w:p w:rsidR="00410542" w:rsidRPr="00AD1F34" w:rsidRDefault="00410542" w:rsidP="00410542">
            <w:r w:rsidRPr="00AD1F34">
              <w:t>5.6. Прочий расходный материал</w:t>
            </w:r>
          </w:p>
        </w:tc>
        <w:tc>
          <w:tcPr>
            <w:tcW w:w="5421" w:type="dxa"/>
            <w:vAlign w:val="center"/>
            <w:hideMark/>
          </w:tcPr>
          <w:p w:rsidR="00410542" w:rsidRPr="00AD1F34" w:rsidRDefault="00410542" w:rsidP="00410542">
            <w:pPr>
              <w:pStyle w:val="a3"/>
            </w:pPr>
            <w:r w:rsidRPr="00AD1F34">
              <w:t>Стерильные марлевые салфетки (ватные шарики).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Салфетки.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 xml:space="preserve">Очищающие салфетки (запатентованные </w:t>
            </w:r>
            <w:r w:rsidRPr="00AD1F34">
              <w:lastRenderedPageBreak/>
              <w:t>для интимного применения или гигиенические).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Пластиковые пакеты для использованных материалов и калоприемника, клеенчатый мешок для белья.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Полотенце.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Простыня.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 xml:space="preserve">Дезодорант для мешка </w:t>
            </w:r>
            <w:proofErr w:type="spellStart"/>
            <w:r w:rsidRPr="00AD1F34">
              <w:t>стомы</w:t>
            </w:r>
            <w:proofErr w:type="spellEnd"/>
            <w:r w:rsidRPr="00AD1F34">
              <w:t>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Туалетная бумага.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Одноразовые полиэтиленовые пакеты.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Трафарет и ножницы.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Измеритель со стандартными отверстиями.</w:t>
            </w:r>
          </w:p>
          <w:p w:rsidR="00410542" w:rsidRPr="00AA6504" w:rsidRDefault="00410542" w:rsidP="00410542">
            <w:pPr>
              <w:pStyle w:val="a3"/>
            </w:pPr>
            <w:r w:rsidRPr="00AD1F34">
              <w:t>Карандаш или ручка</w:t>
            </w:r>
            <w:r w:rsidRPr="00AA6504">
              <w:t>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Зажим для мешка.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Емкость для воды.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Нестерильные перчатки.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Стерильные перчатки.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Ширма</w:t>
            </w:r>
          </w:p>
        </w:tc>
      </w:tr>
      <w:tr w:rsidR="00410542" w:rsidRPr="00410542" w:rsidTr="00410542">
        <w:tc>
          <w:tcPr>
            <w:tcW w:w="9497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10542" w:rsidRPr="00410542" w:rsidRDefault="00410542" w:rsidP="00410542">
            <w:pPr>
              <w:rPr>
                <w:b/>
              </w:rPr>
            </w:pPr>
            <w:r w:rsidRPr="00410542">
              <w:rPr>
                <w:b/>
              </w:rPr>
              <w:lastRenderedPageBreak/>
              <w:t>6. Характеристика методики выполнения простой медицинской услуги </w:t>
            </w:r>
          </w:p>
        </w:tc>
      </w:tr>
      <w:tr w:rsidR="00410542" w:rsidRPr="00AD1F34" w:rsidTr="00410542">
        <w:trPr>
          <w:trHeight w:val="1517"/>
        </w:trPr>
        <w:tc>
          <w:tcPr>
            <w:tcW w:w="4076" w:type="dxa"/>
            <w:vAlign w:val="center"/>
            <w:hideMark/>
          </w:tcPr>
          <w:p w:rsidR="00410542" w:rsidRPr="00AD1F34" w:rsidRDefault="00410542" w:rsidP="00410542">
            <w:r w:rsidRPr="00AD1F34">
              <w:t xml:space="preserve">6.1. Алгоритм пособия при </w:t>
            </w:r>
            <w:proofErr w:type="spellStart"/>
            <w:r w:rsidRPr="00AD1F34">
              <w:t>стомах</w:t>
            </w:r>
            <w:proofErr w:type="spellEnd"/>
            <w:r w:rsidRPr="00AD1F34">
              <w:t xml:space="preserve"> толстого кишечника</w:t>
            </w:r>
          </w:p>
          <w:p w:rsidR="00410542" w:rsidRPr="00AD1F34" w:rsidRDefault="00410542" w:rsidP="00410542">
            <w:r w:rsidRPr="00AD1F34">
              <w:t> </w:t>
            </w:r>
          </w:p>
        </w:tc>
        <w:tc>
          <w:tcPr>
            <w:tcW w:w="5421" w:type="dxa"/>
            <w:vMerge w:val="restart"/>
            <w:vAlign w:val="center"/>
            <w:hideMark/>
          </w:tcPr>
          <w:p w:rsidR="00410542" w:rsidRPr="00AD1F34" w:rsidRDefault="00410542" w:rsidP="00410542">
            <w:pPr>
              <w:pStyle w:val="a3"/>
              <w:rPr>
                <w:b/>
              </w:rPr>
            </w:pPr>
            <w:r w:rsidRPr="00AD1F34">
              <w:rPr>
                <w:b/>
              </w:rPr>
              <w:t>I. Подготовка к процедуре:</w:t>
            </w:r>
          </w:p>
          <w:p w:rsidR="00410542" w:rsidRPr="00AD1F34" w:rsidRDefault="00410542" w:rsidP="00410542">
            <w:pPr>
              <w:pStyle w:val="a3"/>
            </w:pPr>
            <w:r w:rsidRPr="00AD1F34">
              <w:t xml:space="preserve">1. Уточнить у лечащего врача вид оборудования и необходимость изменения плана ухода за </w:t>
            </w:r>
            <w:proofErr w:type="spellStart"/>
            <w:r w:rsidRPr="00AD1F34">
              <w:t>стомой</w:t>
            </w:r>
            <w:proofErr w:type="spellEnd"/>
            <w:r w:rsidRPr="00AD1F34">
              <w:t>.</w:t>
            </w:r>
          </w:p>
          <w:p w:rsidR="00410542" w:rsidRPr="00AD1F34" w:rsidRDefault="00410542" w:rsidP="00410542">
            <w:pPr>
              <w:pStyle w:val="a3"/>
            </w:pPr>
            <w:r w:rsidRPr="00AD1F34">
              <w:lastRenderedPageBreak/>
              <w:t>2. 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3. Обеспечить возможность для соблюдения конфиденциальности: поставить ширму, помочь пациенту занять положение лежа.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4. Обработать руки гигиеническим способом, осушить.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5. Подготовить необходимое оснащение и оборудование.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 xml:space="preserve">6. Обернуть пациента простыней или пеленкой ниже </w:t>
            </w:r>
            <w:proofErr w:type="spellStart"/>
            <w:r w:rsidRPr="00AD1F34">
              <w:t>стомы</w:t>
            </w:r>
            <w:proofErr w:type="spellEnd"/>
            <w:r w:rsidRPr="00AD1F34">
              <w:t xml:space="preserve"> для ограничения манипуляционного поля. Расположить зеркало нужным образом, чтобы создать видимость для пациента.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 xml:space="preserve">7. Приготовить чистый калоприемник: на верхней стороне бумаги, которая прилипает к коже, начертить окружность диаметром на 3–4 мм шире, чем </w:t>
            </w:r>
            <w:proofErr w:type="spellStart"/>
            <w:r w:rsidRPr="00AD1F34">
              <w:t>стома</w:t>
            </w:r>
            <w:proofErr w:type="spellEnd"/>
            <w:r w:rsidRPr="00AD1F34">
              <w:t xml:space="preserve"> (размер </w:t>
            </w:r>
            <w:proofErr w:type="spellStart"/>
            <w:r w:rsidRPr="00AD1F34">
              <w:t>стомы</w:t>
            </w:r>
            <w:proofErr w:type="spellEnd"/>
            <w:r w:rsidRPr="00AD1F34">
              <w:t xml:space="preserve"> 2,5–3,5 см).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 xml:space="preserve">8. Использовать специальный шаблон со стандартными отверстиями для подбора к размерам </w:t>
            </w:r>
            <w:proofErr w:type="spellStart"/>
            <w:r w:rsidRPr="00AD1F34">
              <w:t>стомы</w:t>
            </w:r>
            <w:proofErr w:type="spellEnd"/>
            <w:r w:rsidRPr="00AD1F34">
              <w:t xml:space="preserve">. Наложить шаблон с вырезанным отверстием на защитное бумажное покрытие клеевого слоя калоприемника и, если оно не совпадает ни с одной из нанесенных линий, обвести карандашом или ручкой контур вырезанного отверстия. Вырезать отверстие в </w:t>
            </w:r>
            <w:r w:rsidRPr="00AD1F34">
              <w:lastRenderedPageBreak/>
              <w:t xml:space="preserve">клеевом слое по нанесенному контуру, следя за тем, чтобы не прорезать калоприемник насквозь. При этом удобно пользоваться зеркалом. При </w:t>
            </w:r>
            <w:proofErr w:type="spellStart"/>
            <w:r w:rsidRPr="00AD1F34">
              <w:t>стоме</w:t>
            </w:r>
            <w:proofErr w:type="spellEnd"/>
            <w:r w:rsidRPr="00AD1F34">
              <w:t xml:space="preserve"> неправильной формы отверстие можно моделировать ножницами (удобно применять ножницы тупоконечные вертикально-изогнутые для избегания повреждения мешка).</w:t>
            </w:r>
          </w:p>
          <w:p w:rsidR="00410542" w:rsidRPr="00AA6504" w:rsidRDefault="00410542" w:rsidP="00410542">
            <w:pPr>
              <w:pStyle w:val="a3"/>
            </w:pPr>
            <w:r w:rsidRPr="00AD1F34">
              <w:t>9</w:t>
            </w:r>
            <w:r w:rsidRPr="00AA6504">
              <w:t>.</w:t>
            </w:r>
            <w:r w:rsidRPr="00AD1F34">
              <w:t xml:space="preserve"> Надеть нестерильные перчатки</w:t>
            </w:r>
            <w:r w:rsidRPr="00AA6504">
              <w:t>.</w:t>
            </w:r>
          </w:p>
          <w:p w:rsidR="00410542" w:rsidRPr="00AD1F34" w:rsidRDefault="00410542" w:rsidP="00410542">
            <w:pPr>
              <w:pStyle w:val="a3"/>
              <w:rPr>
                <w:b/>
              </w:rPr>
            </w:pPr>
            <w:r w:rsidRPr="00AD1F34">
              <w:rPr>
                <w:b/>
              </w:rPr>
              <w:t>II. Выполнение процедуры: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1. Отсоединить и осторожно удалить старый калоприемник (сам мешочек и кожный барьер), одноразовый мешок сбросить в полиэтиленовый пакет для мусора, оставить закрывающее устройство для повторного использования. При повторном использовании калоприемника опорожнить мешочек в судно, предварительно пережав нижнюю часть мешочка зажимом, и измерить объем масс. Обмыть зажим и вытереть его туалетной бумагой. Нанести дезодорирующее средство на нижнюю часть мешочка. Снять калоприемник, начиная с верхнего края.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2. Обработать перчатки антисептическим раствором.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 xml:space="preserve">3. Аккуратно очистить область </w:t>
            </w:r>
            <w:proofErr w:type="spellStart"/>
            <w:r w:rsidRPr="00AD1F34">
              <w:t>стомы</w:t>
            </w:r>
            <w:proofErr w:type="spellEnd"/>
            <w:r w:rsidRPr="00AD1F34">
              <w:t xml:space="preserve"> и кожи вокруг нее водой с мягким (жидким) мылом, высушить ее марлевой салфеткой.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 xml:space="preserve">4. Проверить состояние кожи, ее цвет в области </w:t>
            </w:r>
            <w:proofErr w:type="spellStart"/>
            <w:r w:rsidRPr="00AD1F34">
              <w:t>стомы</w:t>
            </w:r>
            <w:proofErr w:type="spellEnd"/>
            <w:r w:rsidRPr="00AD1F34">
              <w:t xml:space="preserve"> и саму </w:t>
            </w:r>
            <w:proofErr w:type="spellStart"/>
            <w:r w:rsidRPr="00AD1F34">
              <w:t>стому</w:t>
            </w:r>
            <w:proofErr w:type="spellEnd"/>
            <w:r w:rsidRPr="00AD1F34">
              <w:t xml:space="preserve"> на наличие отека или других изменений (мацерации).</w:t>
            </w:r>
          </w:p>
          <w:p w:rsidR="00410542" w:rsidRPr="00AD1F34" w:rsidRDefault="00410542" w:rsidP="00410542">
            <w:pPr>
              <w:pStyle w:val="a3"/>
            </w:pPr>
            <w:r w:rsidRPr="00AD1F34">
              <w:lastRenderedPageBreak/>
              <w:t>5. Снять перчатки и поместить их в емкость для дезинфекции.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6. Обработать руки антисептиком и надеть новые перчатки.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 xml:space="preserve">7. Обработать кожу (при нарушении ее целостности) защитным препаратом (цинковая мазь, </w:t>
            </w:r>
            <w:proofErr w:type="spellStart"/>
            <w:r w:rsidRPr="00AD1F34">
              <w:t>стомагезин</w:t>
            </w:r>
            <w:proofErr w:type="spellEnd"/>
            <w:r w:rsidRPr="00AD1F34">
              <w:t xml:space="preserve">, паста </w:t>
            </w:r>
            <w:proofErr w:type="spellStart"/>
            <w:r w:rsidRPr="00AD1F34">
              <w:t>Лассара</w:t>
            </w:r>
            <w:proofErr w:type="spellEnd"/>
            <w:r w:rsidRPr="00AD1F34">
              <w:t xml:space="preserve"> или другое средство, применяемое в учреждении).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 xml:space="preserve">8. Снять защитное бумажное покрытие с нанесенной разметкой и, не торопясь, совместить нижний край вырезанного отверстия с нижней границей </w:t>
            </w:r>
            <w:proofErr w:type="spellStart"/>
            <w:r w:rsidRPr="00AD1F34">
              <w:t>стомы</w:t>
            </w:r>
            <w:proofErr w:type="spellEnd"/>
            <w:r w:rsidRPr="00AD1F34">
              <w:t>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9. Приложить и правильно центрировать чистый калоприемник прямо на кожу пациента или на кольцо калоприемника (при использовании многоразового) подальше от свежих разрезов в коже.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 xml:space="preserve">10. Приклеить калоприемник к коже, начиная с нижнего края пластины, в течение 1–2 минут прижимая рукой край отверстия, прилежащий к </w:t>
            </w:r>
            <w:proofErr w:type="spellStart"/>
            <w:r w:rsidRPr="00AD1F34">
              <w:t>стоме</w:t>
            </w:r>
            <w:proofErr w:type="spellEnd"/>
            <w:r w:rsidRPr="00AD1F34">
              <w:t xml:space="preserve">, не допуская образования складок, через которые будут просачиваться выделения из </w:t>
            </w:r>
            <w:proofErr w:type="spellStart"/>
            <w:r w:rsidRPr="00AD1F34">
              <w:t>стомы</w:t>
            </w:r>
            <w:proofErr w:type="spellEnd"/>
            <w:r w:rsidRPr="00AD1F34">
              <w:t>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11. Аккуратно расправить нижние края калоприемника (при применении многоразового).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 xml:space="preserve">12. При использовании многоразового калоприемника прикрепить края калоприемника к кожному барьерному приспособлению пластырем. Присоединить пояс к кромке </w:t>
            </w:r>
            <w:r w:rsidRPr="00AD1F34">
              <w:lastRenderedPageBreak/>
              <w:t>калоприемника.</w:t>
            </w:r>
          </w:p>
          <w:p w:rsidR="00410542" w:rsidRPr="00AD1F34" w:rsidRDefault="00410542" w:rsidP="00410542">
            <w:pPr>
              <w:pStyle w:val="a3"/>
              <w:rPr>
                <w:b/>
              </w:rPr>
            </w:pPr>
            <w:r w:rsidRPr="00AD1F34">
              <w:rPr>
                <w:b/>
              </w:rPr>
              <w:t>III. Окончание процедуры: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1</w:t>
            </w:r>
            <w:r w:rsidRPr="00AA6504">
              <w:t>.</w:t>
            </w:r>
            <w:r w:rsidRPr="00AD1F34">
              <w:t xml:space="preserve"> Снять перчатки. Продезинфицировать и утилизировать использованный материал.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2. Обработать руки гигиеническим способом, осушить.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3. Уточнить у пациента его самочувствие.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4. Сделать соответствующую запись о результатах выполнения в медицинской документации</w:t>
            </w:r>
          </w:p>
        </w:tc>
      </w:tr>
      <w:tr w:rsidR="00410542" w:rsidRPr="00AD1F34" w:rsidTr="00410542">
        <w:tc>
          <w:tcPr>
            <w:tcW w:w="4076" w:type="dxa"/>
            <w:vAlign w:val="center"/>
            <w:hideMark/>
          </w:tcPr>
          <w:p w:rsidR="00410542" w:rsidRPr="00AD1F34" w:rsidRDefault="00410542" w:rsidP="00410542">
            <w:r w:rsidRPr="00AD1F34">
              <w:t> </w:t>
            </w:r>
          </w:p>
        </w:tc>
        <w:tc>
          <w:tcPr>
            <w:tcW w:w="5421" w:type="dxa"/>
            <w:vMerge/>
            <w:vAlign w:val="center"/>
            <w:hideMark/>
          </w:tcPr>
          <w:p w:rsidR="00410542" w:rsidRPr="00AD1F34" w:rsidRDefault="00410542" w:rsidP="00410542">
            <w:pPr>
              <w:pStyle w:val="a3"/>
            </w:pPr>
          </w:p>
        </w:tc>
      </w:tr>
      <w:tr w:rsidR="00410542" w:rsidRPr="00AD1F34" w:rsidTr="00410542">
        <w:tc>
          <w:tcPr>
            <w:tcW w:w="4076" w:type="dxa"/>
            <w:vAlign w:val="center"/>
            <w:hideMark/>
          </w:tcPr>
          <w:p w:rsidR="00410542" w:rsidRPr="00AD1F34" w:rsidRDefault="00410542" w:rsidP="00410542">
            <w:r w:rsidRPr="00AD1F34">
              <w:lastRenderedPageBreak/>
              <w:t xml:space="preserve">6.2. Алгоритм промывания </w:t>
            </w:r>
            <w:proofErr w:type="spellStart"/>
            <w:r w:rsidRPr="00AD1F34">
              <w:t>колостомы</w:t>
            </w:r>
            <w:proofErr w:type="spellEnd"/>
          </w:p>
        </w:tc>
        <w:tc>
          <w:tcPr>
            <w:tcW w:w="5421" w:type="dxa"/>
            <w:vMerge w:val="restart"/>
            <w:vAlign w:val="center"/>
            <w:hideMark/>
          </w:tcPr>
          <w:p w:rsidR="00410542" w:rsidRPr="00AD1F34" w:rsidRDefault="00410542" w:rsidP="00410542">
            <w:pPr>
              <w:pStyle w:val="a3"/>
              <w:rPr>
                <w:b/>
              </w:rPr>
            </w:pPr>
            <w:r w:rsidRPr="00AD1F34">
              <w:rPr>
                <w:b/>
              </w:rPr>
              <w:t>I. Подготовка процедуры:</w:t>
            </w:r>
          </w:p>
          <w:p w:rsidR="00410542" w:rsidRPr="00AD1F34" w:rsidRDefault="00410542" w:rsidP="00410542">
            <w:pPr>
              <w:pStyle w:val="a3"/>
            </w:pPr>
            <w:r w:rsidRPr="00AD1F34">
              <w:t xml:space="preserve">1. Уточнить у лечащего врача вид оборудования и необходимость изменения плана ухода за </w:t>
            </w:r>
            <w:proofErr w:type="spellStart"/>
            <w:r w:rsidRPr="00AD1F34">
              <w:t>стомой</w:t>
            </w:r>
            <w:proofErr w:type="spellEnd"/>
            <w:r w:rsidRPr="00AD1F34">
              <w:t>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2. 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3. Обеспечить возможность для соблюдения конфиденциальности, если процедура проходит в положении лежа.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4. Обработать руки гигиеническим способом, осушить.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5. Надеть нестерильные перчатки.</w:t>
            </w:r>
          </w:p>
          <w:p w:rsidR="00410542" w:rsidRPr="00AD1F34" w:rsidRDefault="00410542" w:rsidP="00410542">
            <w:pPr>
              <w:pStyle w:val="a3"/>
            </w:pPr>
            <w:r w:rsidRPr="00AD1F34">
              <w:lastRenderedPageBreak/>
              <w:t>6. Налить в ирригационный контейнер 500–1000 мл теплой воды.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7. Повесить контейнер на штатив для внутривенных вливаний и заполнить систему водой.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8. Помочь пациенту сесть на стул (лицом к унитазу) или лечь набок на кровати и подложить судно.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9. Отсоединить и поместить использованный калоприемник в мешок.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 xml:space="preserve">10. Вымыть кожу в области </w:t>
            </w:r>
            <w:proofErr w:type="spellStart"/>
            <w:r w:rsidRPr="00AD1F34">
              <w:t>колостомы</w:t>
            </w:r>
            <w:proofErr w:type="spellEnd"/>
            <w:r w:rsidRPr="00AD1F34">
              <w:t>, как при замене калоприемника.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11</w:t>
            </w:r>
            <w:r w:rsidRPr="00AA6504">
              <w:t>.</w:t>
            </w:r>
            <w:r w:rsidRPr="00AD1F34">
              <w:t xml:space="preserve"> Обработать перчатки антисептическим раствором.</w:t>
            </w:r>
          </w:p>
          <w:p w:rsidR="00410542" w:rsidRPr="00AD1F34" w:rsidRDefault="00410542" w:rsidP="00410542">
            <w:pPr>
              <w:pStyle w:val="a3"/>
              <w:rPr>
                <w:b/>
              </w:rPr>
            </w:pPr>
            <w:r w:rsidRPr="00AD1F34">
              <w:rPr>
                <w:b/>
              </w:rPr>
              <w:t>II. Выполнение процедуры:</w:t>
            </w:r>
          </w:p>
          <w:p w:rsidR="00410542" w:rsidRPr="00AD1F34" w:rsidRDefault="00410542" w:rsidP="00410542">
            <w:pPr>
              <w:pStyle w:val="a3"/>
            </w:pPr>
            <w:r w:rsidRPr="00AD1F34">
              <w:t xml:space="preserve">1. Наложить ирригационный рукав поверх </w:t>
            </w:r>
            <w:proofErr w:type="spellStart"/>
            <w:r w:rsidRPr="00AD1F34">
              <w:t>стомы</w:t>
            </w:r>
            <w:proofErr w:type="spellEnd"/>
            <w:r w:rsidRPr="00AD1F34">
              <w:t>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2. Смазать вазелиновым маслом катетер.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 xml:space="preserve">3. Осторожно ввести катетер в </w:t>
            </w:r>
            <w:proofErr w:type="spellStart"/>
            <w:r w:rsidRPr="00AD1F34">
              <w:t>стому</w:t>
            </w:r>
            <w:proofErr w:type="spellEnd"/>
            <w:r w:rsidRPr="00AD1F34">
              <w:t xml:space="preserve"> на глубину 5–10 см.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4. Расположить нижний край рукава в унитаз или судно.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5. Включить систему и удерживать ирригационный конец.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 xml:space="preserve">6. Проводить вливание в течение 10–15 </w:t>
            </w:r>
            <w:r w:rsidRPr="00AD1F34">
              <w:lastRenderedPageBreak/>
              <w:t>минут.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7. Задержать ток воды, если пациент почувствует схваткообразные боли или случится обратный заброс жидкости, закрыть систему и дать отдых.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8. Вытереть нижний край рукава туалетной бумагой и перекрыть или перегнуть его верхнюю часть, пока пациент сидит.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9. Промыть рукав водой, обсушить его конец и закрыть его.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10. Попросить пациента походить 35–40 минут.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11. Удалить рукав и катетер, поместить их в емкость для дезинфекции.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 xml:space="preserve">12. Обмыть кожу пациента вокруг </w:t>
            </w:r>
            <w:proofErr w:type="spellStart"/>
            <w:r w:rsidRPr="00AD1F34">
              <w:t>стомы</w:t>
            </w:r>
            <w:proofErr w:type="spellEnd"/>
            <w:r w:rsidRPr="00AD1F34">
              <w:t>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13</w:t>
            </w:r>
            <w:r w:rsidRPr="00AA6504">
              <w:t>.</w:t>
            </w:r>
            <w:r w:rsidRPr="00AD1F34">
              <w:t xml:space="preserve"> Закрепить новый калоприемник.</w:t>
            </w:r>
          </w:p>
          <w:p w:rsidR="00410542" w:rsidRPr="00AD1F34" w:rsidRDefault="00410542" w:rsidP="00410542">
            <w:pPr>
              <w:pStyle w:val="a3"/>
              <w:rPr>
                <w:b/>
              </w:rPr>
            </w:pPr>
            <w:r w:rsidRPr="00AD1F34">
              <w:rPr>
                <w:b/>
              </w:rPr>
              <w:t>III. Окончание процедуры: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1</w:t>
            </w:r>
            <w:r w:rsidRPr="00AA6504">
              <w:t>.</w:t>
            </w:r>
            <w:r w:rsidRPr="00AD1F34">
              <w:t xml:space="preserve"> Снять перчатки. Продезинфицировать и утилизировать использованный материал.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2. Обработать руки гигиеническим способом, осушить.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3. Уточнить у пациента его самочувствие.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4. Сделать запись о результатах выполнения в медицинской документации.</w:t>
            </w:r>
          </w:p>
        </w:tc>
      </w:tr>
      <w:tr w:rsidR="00410542" w:rsidRPr="00AD1F34" w:rsidTr="00410542">
        <w:tc>
          <w:tcPr>
            <w:tcW w:w="4076" w:type="dxa"/>
            <w:vAlign w:val="center"/>
            <w:hideMark/>
          </w:tcPr>
          <w:p w:rsidR="00410542" w:rsidRPr="00AD1F34" w:rsidRDefault="00410542" w:rsidP="00410542">
            <w:r w:rsidRPr="00AD1F34">
              <w:t> </w:t>
            </w:r>
          </w:p>
        </w:tc>
        <w:tc>
          <w:tcPr>
            <w:tcW w:w="5421" w:type="dxa"/>
            <w:vMerge/>
            <w:vAlign w:val="center"/>
            <w:hideMark/>
          </w:tcPr>
          <w:p w:rsidR="00410542" w:rsidRPr="00AD1F34" w:rsidRDefault="00410542" w:rsidP="00410542">
            <w:pPr>
              <w:pStyle w:val="a3"/>
            </w:pPr>
          </w:p>
        </w:tc>
      </w:tr>
      <w:tr w:rsidR="00410542" w:rsidRPr="00AD1F34" w:rsidTr="00410542">
        <w:tc>
          <w:tcPr>
            <w:tcW w:w="4076" w:type="dxa"/>
            <w:vAlign w:val="center"/>
            <w:hideMark/>
          </w:tcPr>
          <w:p w:rsidR="00410542" w:rsidRPr="00AD1F34" w:rsidRDefault="00410542" w:rsidP="00410542">
            <w:r w:rsidRPr="00AD1F34">
              <w:lastRenderedPageBreak/>
              <w:t xml:space="preserve">6.3. Алгоритм </w:t>
            </w:r>
            <w:proofErr w:type="spellStart"/>
            <w:r w:rsidRPr="00AD1F34">
              <w:t>бужирования</w:t>
            </w:r>
            <w:proofErr w:type="spellEnd"/>
            <w:r w:rsidRPr="00AD1F34">
              <w:t xml:space="preserve"> </w:t>
            </w:r>
            <w:proofErr w:type="spellStart"/>
            <w:r w:rsidRPr="00AD1F34">
              <w:t>стомы</w:t>
            </w:r>
            <w:proofErr w:type="spellEnd"/>
          </w:p>
        </w:tc>
        <w:tc>
          <w:tcPr>
            <w:tcW w:w="5421" w:type="dxa"/>
            <w:vAlign w:val="center"/>
            <w:hideMark/>
          </w:tcPr>
          <w:p w:rsidR="00410542" w:rsidRPr="00AD1F34" w:rsidRDefault="00410542" w:rsidP="00410542">
            <w:pPr>
              <w:pStyle w:val="a3"/>
              <w:rPr>
                <w:b/>
              </w:rPr>
            </w:pPr>
            <w:r w:rsidRPr="00AD1F34">
              <w:rPr>
                <w:b/>
              </w:rPr>
              <w:t>I. Подготовка процедуры:</w:t>
            </w:r>
          </w:p>
          <w:p w:rsidR="00410542" w:rsidRPr="00AD1F34" w:rsidRDefault="00410542" w:rsidP="00410542">
            <w:pPr>
              <w:pStyle w:val="a3"/>
            </w:pPr>
            <w:r w:rsidRPr="00AD1F34">
              <w:lastRenderedPageBreak/>
              <w:t xml:space="preserve">1. Уточнить у лечащего врача вид оборудования и необходимость изменения плана ухода за </w:t>
            </w:r>
            <w:proofErr w:type="spellStart"/>
            <w:r w:rsidRPr="00AD1F34">
              <w:t>стомой</w:t>
            </w:r>
            <w:proofErr w:type="spellEnd"/>
            <w:r w:rsidRPr="00AD1F34">
              <w:t>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2. 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3. Обеспечить возможность для соблюдения конфиденциальности, если процедура проходит в положении лежа.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4. Обработать руки гигиеническим способом, осушить.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5</w:t>
            </w:r>
            <w:r w:rsidRPr="00AA6504">
              <w:t>.</w:t>
            </w:r>
            <w:r w:rsidRPr="00AD1F34">
              <w:t xml:space="preserve"> Надеть стерильные перчатки.</w:t>
            </w:r>
          </w:p>
          <w:p w:rsidR="00410542" w:rsidRPr="00AD1F34" w:rsidRDefault="00410542" w:rsidP="00410542">
            <w:pPr>
              <w:pStyle w:val="a3"/>
              <w:rPr>
                <w:b/>
              </w:rPr>
            </w:pPr>
            <w:r w:rsidRPr="00AD1F34">
              <w:rPr>
                <w:b/>
              </w:rPr>
              <w:t>II. Выполнение процедуры: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1. Смазать указательный палец стерильным вазелиновым маслом.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 xml:space="preserve">2. Ввести осторожно палец в </w:t>
            </w:r>
            <w:proofErr w:type="spellStart"/>
            <w:r w:rsidRPr="00AD1F34">
              <w:t>стому</w:t>
            </w:r>
            <w:proofErr w:type="spellEnd"/>
            <w:r w:rsidRPr="00AD1F34">
              <w:t>, повторяя движения: вперед и назад.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 xml:space="preserve">3. Обработать кожу вокруг </w:t>
            </w:r>
            <w:proofErr w:type="spellStart"/>
            <w:r w:rsidRPr="00AD1F34">
              <w:t>стомы</w:t>
            </w:r>
            <w:proofErr w:type="spellEnd"/>
            <w:r w:rsidRPr="00AD1F34">
              <w:t>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4. Закрепить новый калоприемник.</w:t>
            </w:r>
          </w:p>
          <w:p w:rsidR="00410542" w:rsidRPr="00AD1F34" w:rsidRDefault="00410542" w:rsidP="00410542">
            <w:pPr>
              <w:pStyle w:val="a3"/>
              <w:rPr>
                <w:b/>
              </w:rPr>
            </w:pPr>
            <w:r w:rsidRPr="00AD1F34">
              <w:rPr>
                <w:b/>
              </w:rPr>
              <w:t>III. Окончание процедуры: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1</w:t>
            </w:r>
            <w:r w:rsidRPr="00AA6504">
              <w:t>.</w:t>
            </w:r>
            <w:r w:rsidRPr="00AD1F34">
              <w:t xml:space="preserve"> Снять перчатки. Продезинфицировать и утилизировать использованный материал.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 xml:space="preserve">2. Обработать руки гигиеническим </w:t>
            </w:r>
            <w:r w:rsidRPr="00AD1F34">
              <w:lastRenderedPageBreak/>
              <w:t>способом, осушить.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3. Уточнить у пациента его самочувствие.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4. Сделать запись о результатах выполнения в медицинской документации</w:t>
            </w:r>
          </w:p>
        </w:tc>
      </w:tr>
      <w:tr w:rsidR="00410542" w:rsidRPr="00AD1F34" w:rsidTr="00410542">
        <w:tc>
          <w:tcPr>
            <w:tcW w:w="4076" w:type="dxa"/>
            <w:vAlign w:val="center"/>
            <w:hideMark/>
          </w:tcPr>
          <w:p w:rsidR="00410542" w:rsidRPr="00CC26B4" w:rsidRDefault="00410542" w:rsidP="00410542">
            <w:pPr>
              <w:rPr>
                <w:b/>
              </w:rPr>
            </w:pPr>
            <w:r w:rsidRPr="00CC26B4">
              <w:rPr>
                <w:b/>
              </w:rPr>
              <w:lastRenderedPageBreak/>
              <w:t>7. Дополнительные сведения об особенностях выполнения методики</w:t>
            </w:r>
          </w:p>
        </w:tc>
        <w:tc>
          <w:tcPr>
            <w:tcW w:w="5421" w:type="dxa"/>
            <w:vAlign w:val="center"/>
            <w:hideMark/>
          </w:tcPr>
          <w:p w:rsidR="00410542" w:rsidRPr="00AD1F34" w:rsidRDefault="00410542" w:rsidP="00410542">
            <w:pPr>
              <w:pStyle w:val="a3"/>
            </w:pPr>
            <w:r w:rsidRPr="00AD1F34">
              <w:t xml:space="preserve">Целесообразно обучить пациента и его родственников уходу за </w:t>
            </w:r>
            <w:proofErr w:type="spellStart"/>
            <w:r w:rsidRPr="00AD1F34">
              <w:t>стомой</w:t>
            </w:r>
            <w:proofErr w:type="spellEnd"/>
            <w:r w:rsidRPr="00AD1F34">
              <w:t>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 xml:space="preserve">Калоприемник следует опорожнять при заполнении каловыми массами и газами на 1/2 или 1/3 объема, в противном случае может нарушиться герметичность стыка вокруг </w:t>
            </w:r>
            <w:proofErr w:type="spellStart"/>
            <w:r w:rsidRPr="00AD1F34">
              <w:t>стомы</w:t>
            </w:r>
            <w:proofErr w:type="spellEnd"/>
          </w:p>
        </w:tc>
      </w:tr>
      <w:tr w:rsidR="00410542" w:rsidRPr="00AD1F34" w:rsidTr="00410542">
        <w:tc>
          <w:tcPr>
            <w:tcW w:w="4076" w:type="dxa"/>
            <w:vAlign w:val="center"/>
            <w:hideMark/>
          </w:tcPr>
          <w:p w:rsidR="00410542" w:rsidRPr="00CC26B4" w:rsidRDefault="00410542" w:rsidP="00410542">
            <w:pPr>
              <w:rPr>
                <w:b/>
              </w:rPr>
            </w:pPr>
            <w:r w:rsidRPr="00CC26B4">
              <w:rPr>
                <w:b/>
              </w:rPr>
              <w:t>8. Достигаемые результаты и их оценка</w:t>
            </w:r>
          </w:p>
        </w:tc>
        <w:tc>
          <w:tcPr>
            <w:tcW w:w="5421" w:type="dxa"/>
            <w:vAlign w:val="center"/>
            <w:hideMark/>
          </w:tcPr>
          <w:p w:rsidR="00410542" w:rsidRPr="00AD1F34" w:rsidRDefault="00410542" w:rsidP="00410542">
            <w:pPr>
              <w:pStyle w:val="a3"/>
            </w:pPr>
            <w:r w:rsidRPr="00AD1F34">
              <w:t>Пациент способен и демонстрирует с точностью 100</w:t>
            </w:r>
            <w:r w:rsidRPr="00AA6504">
              <w:t xml:space="preserve"> процентов</w:t>
            </w:r>
            <w:r w:rsidRPr="00AD1F34">
              <w:t xml:space="preserve"> самостоятельное выполнение манипуляции. Пациент в комфортном состоянии, кожа вокруг </w:t>
            </w:r>
            <w:proofErr w:type="spellStart"/>
            <w:r w:rsidRPr="00AD1F34">
              <w:t>стомы</w:t>
            </w:r>
            <w:proofErr w:type="spellEnd"/>
            <w:r w:rsidRPr="00AD1F34">
              <w:t xml:space="preserve"> без видимых изменений.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Пациент чувствует себя комфортно</w:t>
            </w:r>
          </w:p>
        </w:tc>
      </w:tr>
      <w:tr w:rsidR="00410542" w:rsidRPr="00AD1F34" w:rsidTr="00410542">
        <w:tc>
          <w:tcPr>
            <w:tcW w:w="4076" w:type="dxa"/>
            <w:vAlign w:val="center"/>
            <w:hideMark/>
          </w:tcPr>
          <w:p w:rsidR="00410542" w:rsidRPr="00CC26B4" w:rsidRDefault="00410542" w:rsidP="00410542">
            <w:pPr>
              <w:rPr>
                <w:b/>
              </w:rPr>
            </w:pPr>
            <w:r w:rsidRPr="00CC26B4">
              <w:rPr>
                <w:b/>
              </w:rPr>
              <w:t>9. Особенности добровольно информированного согласия пациента при выполнении методики и дополнительная информация для пациента и членов его семьи</w:t>
            </w:r>
          </w:p>
        </w:tc>
        <w:tc>
          <w:tcPr>
            <w:tcW w:w="5421" w:type="dxa"/>
            <w:vAlign w:val="center"/>
            <w:hideMark/>
          </w:tcPr>
          <w:p w:rsidR="00410542" w:rsidRPr="00AD1F34" w:rsidRDefault="00410542" w:rsidP="00410542">
            <w:pPr>
              <w:pStyle w:val="a3"/>
            </w:pPr>
            <w:r w:rsidRPr="00AD1F34">
              <w:t xml:space="preserve">Пациент или его родители/законные представители (для детей до 15 лет) должен быть информирован о предстоящей манипуляции по уходу за </w:t>
            </w:r>
            <w:proofErr w:type="spellStart"/>
            <w:r w:rsidRPr="00AD1F34">
              <w:t>стомой</w:t>
            </w:r>
            <w:proofErr w:type="spellEnd"/>
            <w:r w:rsidRPr="00AD1F34">
              <w:t>. Информация о выполнении манипуляции, сообщаемая ему врачом, или медсестрой, или фельдшером, включает сведения о цели данной процедуры.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Письменного согласия не требуется, так как процедура не является опасной для жизни.</w:t>
            </w:r>
          </w:p>
        </w:tc>
      </w:tr>
      <w:tr w:rsidR="00410542" w:rsidRPr="00AD1F34" w:rsidTr="00410542">
        <w:tc>
          <w:tcPr>
            <w:tcW w:w="4076" w:type="dxa"/>
            <w:vAlign w:val="center"/>
            <w:hideMark/>
          </w:tcPr>
          <w:p w:rsidR="00410542" w:rsidRPr="00CC26B4" w:rsidRDefault="00410542" w:rsidP="00410542">
            <w:pPr>
              <w:rPr>
                <w:b/>
              </w:rPr>
            </w:pPr>
            <w:r w:rsidRPr="00CC26B4">
              <w:rPr>
                <w:b/>
              </w:rPr>
              <w:t>10. Параметры оценки и контроля качества выполнения методики</w:t>
            </w:r>
          </w:p>
        </w:tc>
        <w:tc>
          <w:tcPr>
            <w:tcW w:w="5421" w:type="dxa"/>
            <w:vAlign w:val="center"/>
            <w:hideMark/>
          </w:tcPr>
          <w:p w:rsidR="00410542" w:rsidRPr="00AD1F34" w:rsidRDefault="00410542" w:rsidP="00410542">
            <w:pPr>
              <w:pStyle w:val="a3"/>
            </w:pPr>
            <w:r w:rsidRPr="00AD1F34">
              <w:t>Наличие записи о результатах выполнения назначения в медицинской документации.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 xml:space="preserve">Своевременность выполнения процедуры </w:t>
            </w:r>
            <w:r w:rsidRPr="00AD1F34">
              <w:lastRenderedPageBreak/>
              <w:t>(в соответствии со временем назначения).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Отсутствие осложнений.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Удовлетворенность пациента качеством предоставленной медицинской услуги.</w:t>
            </w:r>
          </w:p>
          <w:p w:rsidR="00410542" w:rsidRPr="00AD1F34" w:rsidRDefault="00410542" w:rsidP="00410542">
            <w:pPr>
              <w:pStyle w:val="a3"/>
            </w:pPr>
            <w:r w:rsidRPr="00AD1F34">
              <w:t>Отсутствие отклонений от алгоритма выполнения технологии</w:t>
            </w:r>
          </w:p>
        </w:tc>
      </w:tr>
      <w:tr w:rsidR="00410542" w:rsidRPr="00AD1F34" w:rsidTr="00410542">
        <w:tc>
          <w:tcPr>
            <w:tcW w:w="4076" w:type="dxa"/>
            <w:vAlign w:val="center"/>
            <w:hideMark/>
          </w:tcPr>
          <w:p w:rsidR="00410542" w:rsidRPr="00CC26B4" w:rsidRDefault="00410542" w:rsidP="00410542">
            <w:pPr>
              <w:rPr>
                <w:b/>
              </w:rPr>
            </w:pPr>
            <w:r w:rsidRPr="00CC26B4">
              <w:rPr>
                <w:b/>
              </w:rPr>
              <w:lastRenderedPageBreak/>
              <w:t>11. Стоимостные характеристики технологий выполнения простой медицинской услуги</w:t>
            </w:r>
          </w:p>
        </w:tc>
        <w:tc>
          <w:tcPr>
            <w:tcW w:w="5421" w:type="dxa"/>
            <w:vAlign w:val="center"/>
            <w:hideMark/>
          </w:tcPr>
          <w:p w:rsidR="00410542" w:rsidRPr="00AD1F34" w:rsidRDefault="00410542" w:rsidP="00410542">
            <w:r w:rsidRPr="00AD1F34">
              <w:t xml:space="preserve">Коэффициент УЕТ медицинской сестры </w:t>
            </w:r>
            <w:r w:rsidRPr="00AD1F34">
              <w:rPr>
                <w:lang w:val="en-US"/>
              </w:rPr>
              <w:t>–</w:t>
            </w:r>
            <w:r w:rsidRPr="00AD1F34">
              <w:t xml:space="preserve"> 2</w:t>
            </w:r>
            <w:r w:rsidRPr="00AD1F34">
              <w:rPr>
                <w:lang w:val="en-US"/>
              </w:rPr>
              <w:t>,</w:t>
            </w:r>
            <w:r w:rsidRPr="00AD1F34">
              <w:t>0</w:t>
            </w:r>
          </w:p>
        </w:tc>
      </w:tr>
      <w:tr w:rsidR="00410542" w:rsidRPr="00AD1F34" w:rsidTr="00410542">
        <w:tc>
          <w:tcPr>
            <w:tcW w:w="4076" w:type="dxa"/>
            <w:vAlign w:val="center"/>
            <w:hideMark/>
          </w:tcPr>
          <w:p w:rsidR="00410542" w:rsidRPr="00CC26B4" w:rsidRDefault="00410542" w:rsidP="00410542">
            <w:pPr>
              <w:rPr>
                <w:b/>
              </w:rPr>
            </w:pPr>
            <w:r w:rsidRPr="00CC26B4">
              <w:rPr>
                <w:b/>
              </w:rPr>
              <w:t>12. Графическое, схематическое и табличное представление технологий выполнения простой медицинской услуги</w:t>
            </w:r>
          </w:p>
        </w:tc>
        <w:tc>
          <w:tcPr>
            <w:tcW w:w="5421" w:type="dxa"/>
            <w:vAlign w:val="center"/>
            <w:hideMark/>
          </w:tcPr>
          <w:p w:rsidR="00410542" w:rsidRPr="00AD1F34" w:rsidRDefault="00410542" w:rsidP="00410542">
            <w:r w:rsidRPr="00AD1F34">
              <w:t>Отсутствует</w:t>
            </w:r>
          </w:p>
        </w:tc>
      </w:tr>
      <w:tr w:rsidR="00410542" w:rsidRPr="00AD1F34" w:rsidTr="00410542">
        <w:tc>
          <w:tcPr>
            <w:tcW w:w="4076" w:type="dxa"/>
            <w:vAlign w:val="center"/>
            <w:hideMark/>
          </w:tcPr>
          <w:p w:rsidR="00410542" w:rsidRPr="00CC26B4" w:rsidRDefault="00410542" w:rsidP="00410542">
            <w:pPr>
              <w:rPr>
                <w:b/>
              </w:rPr>
            </w:pPr>
            <w:r w:rsidRPr="00CC26B4">
              <w:rPr>
                <w:b/>
              </w:rPr>
              <w:t>13. Формулы, расчеты, номограммы, бланки и другая документация (при необходимости)</w:t>
            </w:r>
          </w:p>
        </w:tc>
        <w:tc>
          <w:tcPr>
            <w:tcW w:w="5421" w:type="dxa"/>
            <w:vAlign w:val="center"/>
            <w:hideMark/>
          </w:tcPr>
          <w:p w:rsidR="00410542" w:rsidRPr="00AD1F34" w:rsidRDefault="00410542" w:rsidP="00410542">
            <w:r w:rsidRPr="00AD1F34">
              <w:t>Отсутствуют</w:t>
            </w:r>
          </w:p>
        </w:tc>
      </w:tr>
    </w:tbl>
    <w:p w:rsidR="00410542" w:rsidRPr="00AD1F34" w:rsidRDefault="00410542" w:rsidP="00410542"/>
    <w:p w:rsidR="00410542" w:rsidRPr="00410542" w:rsidRDefault="00410542" w:rsidP="00410542">
      <w:pPr>
        <w:jc w:val="both"/>
      </w:pPr>
    </w:p>
    <w:sectPr w:rsidR="00410542" w:rsidRPr="00410542" w:rsidSect="002D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542" w:rsidRDefault="00410542" w:rsidP="00410542">
      <w:pPr>
        <w:spacing w:line="240" w:lineRule="auto"/>
      </w:pPr>
      <w:r>
        <w:separator/>
      </w:r>
    </w:p>
  </w:endnote>
  <w:endnote w:type="continuationSeparator" w:id="0">
    <w:p w:rsidR="00410542" w:rsidRDefault="00410542" w:rsidP="004105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542" w:rsidRDefault="00410542" w:rsidP="00410542">
      <w:pPr>
        <w:spacing w:line="240" w:lineRule="auto"/>
      </w:pPr>
      <w:r>
        <w:separator/>
      </w:r>
    </w:p>
  </w:footnote>
  <w:footnote w:type="continuationSeparator" w:id="0">
    <w:p w:rsidR="00410542" w:rsidRDefault="00410542" w:rsidP="00410542">
      <w:pPr>
        <w:spacing w:line="240" w:lineRule="auto"/>
      </w:pPr>
      <w:r>
        <w:continuationSeparator/>
      </w:r>
    </w:p>
  </w:footnote>
  <w:footnote w:id="1">
    <w:p w:rsidR="00410542" w:rsidRDefault="00410542">
      <w:pPr>
        <w:pStyle w:val="a4"/>
      </w:pPr>
      <w:r>
        <w:rPr>
          <w:rStyle w:val="a6"/>
        </w:rPr>
        <w:footnoteRef/>
      </w:r>
      <w:r>
        <w:t xml:space="preserve"> По материалам </w:t>
      </w:r>
      <w:r w:rsidRPr="00853745">
        <w:t xml:space="preserve">ГОСТ </w:t>
      </w:r>
      <w:proofErr w:type="gramStart"/>
      <w:r w:rsidRPr="00853745">
        <w:t>Р</w:t>
      </w:r>
      <w:proofErr w:type="gramEnd"/>
      <w:r w:rsidRPr="00853745">
        <w:t xml:space="preserve"> 52623.3-2015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542"/>
    <w:rsid w:val="00115DB0"/>
    <w:rsid w:val="00237937"/>
    <w:rsid w:val="002D5159"/>
    <w:rsid w:val="00410542"/>
    <w:rsid w:val="004C3547"/>
    <w:rsid w:val="004D7864"/>
    <w:rsid w:val="00662BBC"/>
    <w:rsid w:val="006844A8"/>
    <w:rsid w:val="006B4BAA"/>
    <w:rsid w:val="008E0989"/>
    <w:rsid w:val="00997AE4"/>
    <w:rsid w:val="00A93CD6"/>
    <w:rsid w:val="00B17D99"/>
    <w:rsid w:val="00C82D9A"/>
    <w:rsid w:val="00CC26B4"/>
    <w:rsid w:val="00D26876"/>
    <w:rsid w:val="00DF19D8"/>
    <w:rsid w:val="00EF736B"/>
    <w:rsid w:val="00F05293"/>
    <w:rsid w:val="00FA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42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542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410542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105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D9548-EA6D-45B0-9FBC-7B91E00C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opalkova</dc:creator>
  <cp:keywords/>
  <dc:description/>
  <cp:lastModifiedBy>enovruzova</cp:lastModifiedBy>
  <cp:revision>3</cp:revision>
  <dcterms:created xsi:type="dcterms:W3CDTF">2020-02-27T11:11:00Z</dcterms:created>
  <dcterms:modified xsi:type="dcterms:W3CDTF">2020-02-27T13:47:00Z</dcterms:modified>
</cp:coreProperties>
</file>